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733"/>
        <w:rPr>
          <w:rFonts w:hint="eastAsia"/>
        </w:rPr>
      </w:pPr>
      <w:r>
        <w:rPr>
          <w:rFonts w:hint="eastAsia"/>
        </w:rPr>
      </w:r>
      <w:r/>
    </w:p>
    <w:p>
      <w:pPr>
        <w:pStyle w:val="100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1"/>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南京市国动办机关、信保中心北京东路35号办公区物业管理服务</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721"/>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0511</w:t>
      </w:r>
      <w:r>
        <w:rPr>
          <w:rFonts w:hint="eastAsia" w:ascii="Times New Roman" w:hAnsi="Times New Roman" w:eastAsia="宋体" w:cs="Times New Roman"/>
          <w:b/>
          <w:bCs w:val="0"/>
          <w:color w:val="0000ff"/>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72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3"/>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72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2025年12月</w:t>
      </w:r>
      <w:r>
        <w:rPr>
          <w:rFonts w:hint="eastAsia" w:ascii="Times New Roman" w:hAnsi="Times New Roman" w:eastAsia="宋体" w:cs="Times New Roman"/>
          <w:b/>
          <w:bCs w:val="0"/>
          <w:color w:val="000000"/>
          <w:sz w:val="32"/>
          <w:szCs w:val="32"/>
          <w:u w:val="none"/>
          <w:lang w:val="en-US" w:eastAsia="zh-CN"/>
        </w:rPr>
      </w:r>
      <w:r/>
    </w:p>
    <w:p>
      <w:pPr>
        <w:pStyle w:val="72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1"/>
        <w:jc w:val="both"/>
        <w:spacing w:line="480" w:lineRule="auto"/>
        <w:rPr>
          <w:rFonts w:hint="eastAsia"/>
          <w:color w:val="000000"/>
        </w:rPr>
        <w:outlineLvl w:val="9"/>
      </w:pPr>
      <w:r>
        <w:rPr>
          <w:rFonts w:hint="eastAsia"/>
          <w:color w:val="000000"/>
        </w:rPr>
      </w:r>
      <w:r/>
    </w:p>
    <w:p>
      <w:pPr>
        <w:pStyle w:val="721"/>
        <w:jc w:val="both"/>
        <w:spacing w:line="480" w:lineRule="auto"/>
        <w:rPr>
          <w:rFonts w:hint="eastAsia"/>
          <w:color w:val="000000"/>
        </w:rPr>
        <w:outlineLvl w:val="9"/>
      </w:pPr>
      <w:r>
        <w:rPr>
          <w:rFonts w:hint="eastAsia"/>
          <w:color w:val="000000"/>
        </w:rPr>
      </w:r>
      <w:r/>
    </w:p>
    <w:p>
      <w:pPr>
        <w:pStyle w:val="721"/>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74"/>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74"/>
        <w:rPr>
          <w:rFonts w:hint="eastAsia"/>
          <w:color w:val="000000"/>
        </w:rPr>
      </w:pPr>
      <w:r>
        <w:rPr>
          <w:rFonts w:hint="eastAsia"/>
          <w:color w:val="000000"/>
        </w:rPr>
      </w:r>
      <w:r/>
    </w:p>
    <w:p>
      <w:pPr>
        <w:pStyle w:val="721"/>
        <w:rPr>
          <w:rFonts w:hint="eastAsia"/>
        </w:rPr>
      </w:pPr>
      <w:r>
        <w:rPr>
          <w:rFonts w:hint="eastAsia"/>
        </w:rPr>
      </w:r>
      <w:r/>
    </w:p>
    <w:p>
      <w:pPr>
        <w:pStyle w:val="721"/>
        <w:jc w:val="center"/>
        <w:spacing w:line="480" w:lineRule="auto"/>
        <w:rPr>
          <w:rFonts w:hint="eastAsia" w:ascii="黑体" w:hAnsi="Arial" w:eastAsia="黑体"/>
          <w:b/>
          <w:color w:val="000000"/>
          <w:sz w:val="44"/>
        </w:rPr>
        <w:outlineLvl w:val="0"/>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29</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32</w:t>
      </w:r>
      <w:r>
        <w:rPr>
          <w:rFonts w:hint="eastAsia" w:ascii="黑体" w:hAnsi="宋体" w:eastAsia="黑体" w:cs="Times New Roman"/>
          <w:color w:val="000000"/>
          <w:sz w:val="36"/>
          <w:szCs w:val="21"/>
        </w:rPr>
      </w:r>
      <w:r/>
    </w:p>
    <w:p>
      <w:pPr>
        <w:pStyle w:val="72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1"/>
        <w:ind w:firstLine="480"/>
        <w:pageBreakBefore w:val="0"/>
        <w:spacing w:line="252" w:lineRule="auto"/>
        <w:widowControl w:val="off"/>
        <w:rPr>
          <w:rFonts w:hint="eastAsia" w:ascii="宋体" w:hAnsi="宋体"/>
          <w:sz w:val="24"/>
          <w:szCs w:val="24"/>
        </w:rPr>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宋体" w:hAnsi="宋体"/>
          <w:sz w:val="24"/>
          <w:szCs w:val="24"/>
        </w:rPr>
      </w:r>
      <w:r/>
    </w:p>
    <w:p>
      <w:pPr>
        <w:pStyle w:val="721"/>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eastAsia="宋体" w:cs="Times New Roman"/>
          <w:color w:val="000000"/>
          <w:sz w:val="24"/>
          <w:szCs w:val="24"/>
          <w:lang w:eastAsia="zh-CN"/>
        </w:rPr>
        <w:t xml:space="preserve">南京市国防动员办公室委托，南京市公共资源交易中心（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）就南京市国动办机关、信保中心北京东路35号办公区物业管理服务进行公开</w:t>
      </w:r>
      <w:r>
        <w:rPr>
          <w:rFonts w:hint="eastAsia" w:ascii="宋体" w:hAnsi="宋体"/>
          <w:sz w:val="24"/>
          <w:szCs w:val="24"/>
        </w:rPr>
        <w:t xml:space="preserve">招标采购，欢迎符合条件的供应商投标。</w:t>
      </w:r>
      <w:r>
        <w:rPr>
          <w:rFonts w:ascii="宋体" w:hAnsi="宋体"/>
          <w:sz w:val="24"/>
          <w:szCs w:val="24"/>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-JZCG-G20</w:t>
      </w:r>
      <w:r>
        <w:rPr>
          <w:rFonts w:hint="eastAsia" w:ascii="宋体" w:hAnsi="宋体" w:cs="Times New Roman"/>
          <w:color w:val="000000"/>
          <w:sz w:val="24"/>
          <w:szCs w:val="24"/>
          <w:lang w:val="en-US" w:eastAsia="zh-CN"/>
        </w:rPr>
        <w:t xml:space="preserve">25</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0511</w:t>
      </w:r>
      <w:r>
        <w:rPr>
          <w:rFonts w:hint="eastAsia" w:ascii="宋体" w:hAnsi="宋体" w:cs="Times New Roman"/>
          <w:color w:val="000000"/>
          <w:sz w:val="24"/>
          <w:szCs w:val="24"/>
          <w:lang w:eastAsia="zh-CN"/>
        </w:rPr>
        <w:t xml:space="preserve"> </w:t>
      </w:r>
      <w:r>
        <w:rPr>
          <w:rFonts w:ascii="宋体" w:hAnsi="宋体"/>
          <w:color w:val="000000"/>
          <w:sz w:val="24"/>
          <w:szCs w:val="24"/>
        </w:rPr>
      </w:r>
      <w:r/>
    </w:p>
    <w:p>
      <w:pPr>
        <w:pStyle w:val="721"/>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eastAsia="zh-CN"/>
        </w:rPr>
        <w:t xml:space="preserve">南京市国动办机关、信保中心北京东路35号办公区物业管理服务</w:t>
      </w:r>
      <w:r>
        <w:rPr>
          <w:rFonts w:hint="eastAsia" w:ascii="宋体" w:hAnsi="宋体" w:eastAsia="宋体"/>
          <w:color w:val="000000"/>
          <w:sz w:val="24"/>
          <w:szCs w:val="24"/>
          <w:lang w:eastAsia="zh-CN"/>
        </w:rPr>
      </w:r>
      <w:r/>
    </w:p>
    <w:p>
      <w:pPr>
        <w:pStyle w:val="721"/>
        <w:ind w:firstLine="480"/>
        <w:pageBreakBefore w:val="0"/>
        <w:spacing w:line="252"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 三年共</w:t>
      </w:r>
      <w:r>
        <w:rPr>
          <w:rFonts w:hint="eastAsia" w:ascii="宋体" w:hAnsi="宋体"/>
          <w:color w:val="000000"/>
          <w:sz w:val="24"/>
          <w:szCs w:val="24"/>
          <w:lang w:val="en-US" w:eastAsia="zh-CN"/>
        </w:rPr>
        <w:t xml:space="preserve">486.84万元</w:t>
      </w:r>
      <w:r>
        <w:rPr>
          <w:rFonts w:hint="eastAsia" w:ascii="宋体" w:hAnsi="宋体" w:eastAsia="宋体" w:cs="Times New Roman"/>
          <w:color w:val="000000"/>
          <w:sz w:val="24"/>
          <w:szCs w:val="24"/>
          <w:lang w:val="en-US" w:eastAsia="zh-CN"/>
        </w:rPr>
        <w:t xml:space="preserve">（每年162.28万元，其中</w:t>
      </w:r>
      <w:r>
        <w:rPr>
          <w:rFonts w:hint="eastAsia" w:ascii="宋体" w:hAnsi="宋体" w:eastAsia="宋体" w:cs="Times New Roman"/>
          <w:color w:val="000000"/>
          <w:sz w:val="24"/>
          <w:szCs w:val="24"/>
          <w:lang w:eastAsia="zh-CN"/>
        </w:rPr>
        <w:t xml:space="preserve">南京市国防动员办公室</w:t>
      </w:r>
      <w:r>
        <w:rPr>
          <w:rFonts w:hint="eastAsia" w:ascii="宋体" w:hAnsi="宋体" w:eastAsia="宋体" w:cs="Times New Roman"/>
          <w:color w:val="000000"/>
          <w:sz w:val="24"/>
          <w:szCs w:val="24"/>
          <w:lang w:val="en-US" w:eastAsia="zh-CN"/>
        </w:rPr>
        <w:t xml:space="preserve">122万元/年，</w:t>
      </w:r>
      <w:r>
        <w:rPr>
          <w:rFonts w:hint="eastAsia" w:ascii="宋体" w:hAnsi="宋体" w:eastAsia="宋体" w:cs="Times New Roman"/>
          <w:color w:val="000000"/>
          <w:sz w:val="24"/>
          <w:szCs w:val="24"/>
          <w:lang w:eastAsia="zh-CN"/>
        </w:rPr>
        <w:t xml:space="preserve">南京市人防指挥信息保障中心</w:t>
      </w:r>
      <w:r>
        <w:rPr>
          <w:rFonts w:hint="eastAsia" w:ascii="宋体" w:hAnsi="宋体" w:eastAsia="宋体" w:cs="Times New Roman"/>
          <w:color w:val="000000"/>
          <w:sz w:val="24"/>
          <w:szCs w:val="24"/>
          <w:lang w:val="en-US" w:eastAsia="zh-CN"/>
        </w:rPr>
        <w:t xml:space="preserve">40.28万元/年）</w:t>
      </w:r>
      <w:r>
        <w:rPr>
          <w:rFonts w:ascii="宋体" w:hAnsi="宋体"/>
          <w:color w:val="000000"/>
          <w:sz w:val="24"/>
          <w:szCs w:val="24"/>
          <w:lang w:val="en-US" w:eastAsia="zh-CN"/>
        </w:rPr>
      </w:r>
      <w:r/>
    </w:p>
    <w:p>
      <w:pPr>
        <w:pStyle w:val="721"/>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21"/>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Times New Roman"/>
          <w:color w:val="000000"/>
          <w:sz w:val="24"/>
          <w:szCs w:val="24"/>
          <w:lang w:eastAsia="zh-CN"/>
        </w:rPr>
        <w:t xml:space="preserve">南京市国动办机关、信保中心北京东路35号办公区物业管理服务</w:t>
      </w:r>
      <w:r>
        <w:rPr>
          <w:rFonts w:hint="eastAsia" w:ascii="宋体" w:hAnsi="宋体" w:eastAsia="宋体" w:cs="Times New Roman"/>
          <w:color w:val="000000"/>
          <w:sz w:val="24"/>
          <w:szCs w:val="24"/>
          <w:lang w:val="en-US" w:eastAsia="zh-CN"/>
        </w:rPr>
        <w:t xml:space="preserve">合同主体为</w:t>
      </w:r>
      <w:r>
        <w:rPr>
          <w:rFonts w:hint="eastAsia" w:ascii="宋体" w:hAnsi="宋体" w:eastAsia="宋体" w:cs="Times New Roman"/>
          <w:color w:val="000000"/>
          <w:sz w:val="24"/>
          <w:szCs w:val="24"/>
          <w:lang w:val="zh-CN" w:eastAsia="zh-CN"/>
        </w:rPr>
        <w:t xml:space="preserve">南京市国防动员办公</w:t>
      </w:r>
      <w:r>
        <w:rPr>
          <w:rFonts w:hint="eastAsia" w:ascii="宋体" w:hAnsi="宋体" w:eastAsia="宋体" w:cs="Times New Roman"/>
          <w:color w:val="000000"/>
          <w:sz w:val="24"/>
          <w:szCs w:val="24"/>
          <w:lang w:val="en-US" w:eastAsia="zh-CN"/>
        </w:rPr>
        <w:t xml:space="preserve">室、</w:t>
      </w:r>
      <w:r>
        <w:rPr>
          <w:rFonts w:hint="eastAsia" w:ascii="宋体" w:hAnsi="宋体" w:eastAsia="宋体" w:cs="Times New Roman"/>
          <w:color w:val="000000"/>
          <w:sz w:val="24"/>
          <w:szCs w:val="24"/>
          <w:lang w:val="zh-CN" w:eastAsia="zh-CN"/>
        </w:rPr>
        <w:t xml:space="preserve">南京市人防指挥信息保障中心</w:t>
      </w:r>
      <w:r>
        <w:rPr>
          <w:rFonts w:hint="eastAsia" w:ascii="宋体" w:hAnsi="宋体" w:eastAsia="宋体" w:cs="Times New Roman"/>
          <w:color w:val="000000"/>
          <w:sz w:val="24"/>
          <w:szCs w:val="24"/>
          <w:lang w:val="en-US" w:eastAsia="zh-CN"/>
        </w:rPr>
        <w:t xml:space="preserve">两家单位，</w:t>
      </w:r>
      <w:r>
        <w:rPr>
          <w:rFonts w:hint="eastAsia" w:ascii="宋体" w:hAnsi="宋体"/>
          <w:color w:val="000000"/>
          <w:sz w:val="24"/>
          <w:szCs w:val="24"/>
          <w:lang w:val="en-US" w:eastAsia="zh-CN"/>
        </w:rPr>
        <w:t xml:space="preserve">中标后供应商分别与两家单位签订合同。</w:t>
      </w:r>
      <w:r>
        <w:rPr>
          <w:rFonts w:hint="eastAsia" w:ascii="宋体" w:hAnsi="宋体" w:eastAsia="宋体" w:cs="Times New Roman"/>
          <w:color w:val="000000"/>
          <w:sz w:val="24"/>
          <w:szCs w:val="24"/>
          <w:lang w:val="en-US" w:eastAsia="zh-CN"/>
        </w:rPr>
        <w:t xml:space="preserve">服务内容</w:t>
      </w:r>
      <w:r>
        <w:rPr>
          <w:rFonts w:hint="eastAsia" w:ascii="宋体" w:hAnsi="宋体" w:eastAsia="宋体" w:cs="Times New Roman"/>
          <w:color w:val="000000"/>
          <w:sz w:val="24"/>
          <w:szCs w:val="24"/>
          <w:lang w:val="en-US" w:eastAsia="zh-CN"/>
        </w:rPr>
        <w:t xml:space="preserve">包括保安、保洁、维修等内容</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21"/>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合同生效之日起三年。</w:t>
      </w:r>
      <w:r>
        <w:rPr>
          <w:rFonts w:hint="eastAsia" w:ascii="宋体" w:hAnsi="宋体" w:cs="宋体"/>
          <w:color w:val="000000"/>
          <w:sz w:val="24"/>
          <w:szCs w:val="24"/>
          <w:highlight w:val="yellow"/>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80"/>
      <w:r/>
      <w:bookmarkStart w:id="14" w:name="_Toc28359003"/>
      <w:r/>
      <w:bookmarkStart w:id="15" w:name="_Toc35393791"/>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color w:val="000000"/>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721"/>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21"/>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投标人</w:t>
      </w:r>
      <w:r>
        <w:rPr>
          <w:rFonts w:hint="eastAsia" w:ascii="宋体" w:hAnsi="宋体" w:eastAsia="宋体"/>
          <w:color w:val="000000"/>
          <w:sz w:val="24"/>
          <w:szCs w:val="24"/>
          <w:lang w:val="zh-CN" w:eastAsia="zh-CN"/>
        </w:rPr>
        <w:t xml:space="preserve">提供服务所在地公安部</w:t>
      </w:r>
      <w:r>
        <w:rPr>
          <w:rFonts w:hint="eastAsia" w:ascii="宋体" w:hAnsi="宋体"/>
          <w:color w:val="000000"/>
          <w:sz w:val="24"/>
          <w:szCs w:val="24"/>
          <w:lang w:val="en-US" w:eastAsia="zh-CN"/>
        </w:rPr>
        <w:t xml:space="preserve">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eastAsia="宋体"/>
          <w:color w:val="000000"/>
          <w:sz w:val="24"/>
          <w:szCs w:val="24"/>
          <w:lang w:val="zh-CN" w:eastAsia="zh-CN"/>
        </w:rPr>
        <w:t xml:space="preserve">服务所在地公安部</w:t>
      </w:r>
      <w:r>
        <w:rPr>
          <w:rFonts w:hint="eastAsia" w:ascii="宋体" w:hAnsi="宋体"/>
          <w:color w:val="000000"/>
          <w:sz w:val="24"/>
          <w:szCs w:val="24"/>
          <w:lang w:val="en-US" w:eastAsia="zh-CN"/>
        </w:rPr>
        <w:t xml:space="preserve">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21"/>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28359007"/>
      <w:r/>
      <w:bookmarkStart w:id="29" w:name="_Toc38985267"/>
      <w:r/>
      <w:bookmarkStart w:id="30" w:name="_Toc35393625"/>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25</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12</w:t>
      </w:r>
      <w:r>
        <w:rPr>
          <w:rFonts w:hint="eastAsia" w:ascii="宋体" w:hAnsi="宋体"/>
          <w:bCs/>
          <w:color w:val="000000" w:themeColor="text1"/>
          <w:sz w:val="24"/>
          <w:szCs w:val="24"/>
          <w:u w:val="none"/>
        </w:rPr>
        <w:t xml:space="preserve">月25</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21"/>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tabs>
          <w:tab w:val="left" w:pos="900" w:leader="none"/>
        </w:tabs>
        <w:rPr>
          <w:rFonts w:hint="eastAsia" w:ascii="宋体" w:hAnsi="宋体"/>
          <w:bCs/>
          <w:sz w:val="24"/>
          <w:szCs w:val="24"/>
        </w:rPr>
      </w:pPr>
      <w:r/>
      <w:bookmarkStart w:id="35" w:name="_Toc35393627"/>
      <w:r/>
      <w:bookmarkStart w:id="36" w:name="_Toc28359008"/>
      <w:r/>
      <w:bookmarkStart w:id="37" w:name="_Toc38985269"/>
      <w:r/>
      <w:bookmarkStart w:id="38" w:name="_Toc35393796"/>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21"/>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w:t>
      </w:r>
      <w:r>
        <w:rPr>
          <w:rFonts w:hint="eastAsia" w:ascii="宋体" w:hAnsi="宋体" w:eastAsia="宋体" w:cs="宋体"/>
          <w:sz w:val="24"/>
          <w:szCs w:val="24"/>
          <w:highlight w:val="none"/>
          <w:lang w:eastAsia="zh-CN"/>
        </w:rPr>
        <w:t xml:space="preserve">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778"/>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72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1"/>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721"/>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名  称：</w:t>
      </w:r>
      <w:r>
        <w:rPr>
          <w:rFonts w:hint="eastAsia" w:ascii="宋体" w:hAnsi="宋体" w:eastAsia="宋体" w:cs="Times New Roman"/>
          <w:color w:val="000000"/>
          <w:sz w:val="24"/>
          <w:szCs w:val="24"/>
          <w:lang w:eastAsia="zh-CN"/>
        </w:rPr>
        <w:t xml:space="preserve">南京市国防动员办公室</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地  址：</w:t>
      </w:r>
      <w:r>
        <w:rPr>
          <w:rFonts w:hint="eastAsia" w:ascii="宋体" w:hAnsi="宋体" w:eastAsia="宋体" w:cs="Times New Roman"/>
          <w:color w:val="000000"/>
          <w:sz w:val="24"/>
          <w:szCs w:val="24"/>
          <w:lang w:eastAsia="zh-CN"/>
        </w:rPr>
        <w:t xml:space="preserve">南京市</w:t>
      </w:r>
      <w:r>
        <w:rPr>
          <w:rFonts w:hint="eastAsia" w:ascii="宋体" w:hAnsi="宋体" w:eastAsia="宋体" w:cs="Times New Roman"/>
          <w:color w:val="000000"/>
          <w:sz w:val="24"/>
          <w:szCs w:val="24"/>
          <w:lang w:val="en-US" w:eastAsia="zh-CN"/>
        </w:rPr>
        <w:t xml:space="preserve">玄武区</w:t>
      </w:r>
      <w:r>
        <w:rPr>
          <w:rFonts w:hint="eastAsia" w:ascii="宋体" w:hAnsi="宋体" w:eastAsia="宋体" w:cs="Times New Roman"/>
          <w:color w:val="000000"/>
          <w:sz w:val="24"/>
          <w:szCs w:val="24"/>
          <w:lang w:eastAsia="zh-CN"/>
        </w:rPr>
        <w:t xml:space="preserve">北京东路35号</w:t>
      </w:r>
      <w:r>
        <w:rPr>
          <w:rFonts w:hint="eastAsia" w:ascii="宋体" w:hAnsi="宋体" w:eastAsia="宋体" w:cs="Times New Roman"/>
          <w:color w:val="000000"/>
          <w:sz w:val="24"/>
          <w:szCs w:val="24"/>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李先生</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13675135127</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rPr>
          <w:rFonts w:hint="eastAsia" w:ascii="宋体" w:hAnsi="宋体" w:eastAsia="宋体" w:cs="Times New Roman"/>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721"/>
        <w:ind w:firstLine="480"/>
        <w:pageBreakBefore w:val="0"/>
        <w:spacing w:line="252" w:lineRule="auto"/>
        <w:widowControl w:val="off"/>
        <w:rPr>
          <w:rFonts w:hint="eastAsia"/>
          <w:color w:val="000000"/>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774"/>
        <w:rPr>
          <w:rFonts w:hint="eastAsia"/>
        </w:rPr>
      </w:pPr>
      <w:r>
        <w:rPr>
          <w:rFonts w:hint="eastAsia"/>
        </w:rPr>
      </w:r>
      <w:r/>
    </w:p>
    <w:p>
      <w:pPr>
        <w:pStyle w:val="721"/>
        <w:rPr>
          <w:rFonts w:hint="eastAsia"/>
        </w:rPr>
      </w:pPr>
      <w:r>
        <w:rPr>
          <w:rFonts w:hint="eastAsia"/>
        </w:rPr>
      </w:r>
      <w:r/>
    </w:p>
    <w:p>
      <w:pPr>
        <w:pStyle w:val="733"/>
        <w:rPr>
          <w:rFonts w:hint="eastAsia"/>
        </w:rPr>
      </w:pPr>
      <w:r>
        <w:rPr>
          <w:rFonts w:hint="eastAsia"/>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120614214"/>
      <w:r/>
      <w:bookmarkStart w:id="49" w:name="_Toc513029203"/>
      <w:r/>
      <w:bookmarkStart w:id="50" w:name="_Toc20823275"/>
      <w:r/>
      <w:bookmarkStart w:id="51" w:name="_Toc16938558"/>
      <w:r/>
      <w:bookmarkStart w:id="52" w:name="_Toc20823314"/>
      <w:r/>
      <w:bookmarkStart w:id="53" w:name="_Toc479757207"/>
      <w:r/>
      <w:bookmarkStart w:id="54" w:name="_Toc120614221"/>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20823277"/>
      <w:r/>
      <w:bookmarkStart w:id="63"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16938522"/>
      <w:r/>
      <w:bookmarkStart w:id="65" w:name="_Toc20823278"/>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462564071"/>
      <w:r/>
      <w:bookmarkStart w:id="83" w:name="_Toc513029212"/>
      <w:r/>
      <w:bookmarkStart w:id="84" w:name="_Toc16938528"/>
      <w:r/>
      <w:bookmarkStart w:id="85"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513029213"/>
      <w:r/>
      <w:bookmarkStart w:id="88" w:name="_Toc20823285"/>
      <w:r/>
      <w:bookmarkStart w:id="89" w:name="_Toc16938529"/>
      <w:r/>
      <w:bookmarkStart w:id="90"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20823286"/>
      <w:r/>
      <w:bookmarkStart w:id="92" w:name="_Toc513029214"/>
      <w:r/>
      <w:bookmarkStart w:id="93" w:name="_Toc462564073"/>
      <w:r/>
      <w:bookmarkStart w:id="94"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954838"/>
      <w:r/>
      <w:bookmarkEnd w:id="100"/>
      <w:r/>
      <w:bookmarkStart w:id="101" w:name="_Toc49090509"/>
      <w:r/>
      <w:bookmarkStart w:id="102" w:name="_Toc513029219"/>
      <w:r/>
      <w:bookmarkStart w:id="103" w:name="_Toc513029216"/>
      <w:r/>
      <w:bookmarkStart w:id="104" w:name="_Toc14577354"/>
      <w:r/>
      <w:bookmarkStart w:id="105" w:name="_Toc49090507"/>
      <w:r/>
      <w:bookmarkStart w:id="106" w:name="_Toc14577357"/>
      <w:r/>
      <w:bookmarkStart w:id="107" w:name="_Hlt26670360"/>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848"/>
      <w:r/>
      <w:bookmarkEnd w:id="112"/>
      <w:r/>
      <w:bookmarkStart w:id="113" w:name="_Hlt26954846"/>
      <w:r/>
      <w:bookmarkEnd w:id="113"/>
      <w:r/>
      <w:bookmarkStart w:id="114" w:name="_Hlt26670425"/>
      <w:r/>
      <w:bookmarkEnd w:id="114"/>
      <w:r/>
      <w:bookmarkStart w:id="115" w:name="_Hlt26670403"/>
      <w:r/>
      <w:bookmarkEnd w:id="115"/>
      <w:r/>
      <w:bookmarkStart w:id="116" w:name="_Hlt26668983"/>
      <w:r/>
      <w:bookmarkEnd w:id="116"/>
      <w:r/>
      <w:bookmarkStart w:id="117" w:name="_Hlt26954731"/>
      <w:r/>
      <w:bookmarkEnd w:id="117"/>
      <w:r/>
      <w:bookmarkStart w:id="118" w:name="_Hlt26954842"/>
      <w:r/>
      <w:bookmarkEnd w:id="118"/>
      <w:r/>
      <w:bookmarkStart w:id="119" w:name="_Hlt26670486"/>
      <w:r/>
      <w:bookmarkEnd w:id="119"/>
      <w:r/>
      <w:bookmarkStart w:id="120" w:name="_Hlt26670482"/>
      <w:r/>
      <w:bookmarkEnd w:id="120"/>
      <w:r/>
      <w:bookmarkStart w:id="121" w:name="_Hlt26954844"/>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Hlt26954850"/>
      <w:r/>
      <w:bookmarkEnd w:id="124"/>
      <w:r/>
      <w:bookmarkStart w:id="125" w:name="_Hlt26954734"/>
      <w:r/>
      <w:bookmarkEnd w:id="125"/>
      <w:r/>
      <w:bookmarkStart w:id="126" w:name="_Hlt26670489"/>
      <w:r/>
      <w:bookmarkEnd w:id="126"/>
      <w:r/>
      <w:bookmarkStart w:id="127" w:name="_Toc14577360"/>
      <w:r/>
      <w:bookmarkStart w:id="128"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852"/>
      <w:r/>
      <w:bookmarkEnd w:id="129"/>
      <w:r/>
      <w:bookmarkStart w:id="130" w:name="_Hlt26954739"/>
      <w:r/>
      <w:bookmarkEnd w:id="130"/>
      <w:r/>
      <w:bookmarkStart w:id="131" w:name="_Toc513029224"/>
      <w:r/>
      <w:bookmarkStart w:id="132" w:name="_Toc16938540"/>
      <w:r/>
      <w:bookmarkStart w:id="133" w:name="_Toc120614217"/>
      <w:r/>
      <w:bookmarkStart w:id="134" w:name="_Toc20823296"/>
      <w:r/>
      <w:bookmarkStart w:id="135" w:name="_Toc513029237"/>
      <w:r/>
      <w:bookmarkStart w:id="136" w:name="_Toc20823309"/>
      <w:r/>
      <w:bookmarkStart w:id="137" w:name="_Toc16938553"/>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513029225"/>
      <w:r/>
      <w:bookmarkStart w:id="140" w:name="_Toc462564084"/>
      <w:r/>
      <w:bookmarkStart w:id="141"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20823299"/>
      <w:r/>
      <w:bookmarkStart w:id="147"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48" w:name="_Toc16938544"/>
      <w:r/>
      <w:bookmarkStart w:id="149" w:name="_Toc513029228"/>
      <w:r/>
      <w:bookmarkStart w:id="150"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6938545"/>
      <w:r/>
      <w:bookmarkStart w:id="152" w:name="_Toc120614218"/>
      <w:r/>
      <w:bookmarkStart w:id="153" w:name="_Toc20823301"/>
      <w:r/>
      <w:bookmarkStart w:id="154" w:name="_Toc513029229"/>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55" w:name="_Toc513029230"/>
      <w:r/>
      <w:bookmarkStart w:id="156" w:name="_Toc16938546"/>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58" w:name="_Toc16938547"/>
      <w:r/>
      <w:bookmarkStart w:id="159" w:name="_Toc513029231"/>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61" w:name="_Toc16938548"/>
      <w:r/>
      <w:bookmarkStart w:id="162" w:name="_Toc20823304"/>
      <w:r/>
      <w:bookmarkStart w:id="163"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16938549"/>
      <w:r/>
      <w:bookmarkStart w:id="165" w:name="_Toc20823305"/>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20823306"/>
      <w:r/>
      <w:bookmarkStart w:id="169"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20823307"/>
      <w:r/>
      <w:bookmarkStart w:id="171" w:name="_Toc16938551"/>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b w:val="0"/>
          <w:bCs w:val="0"/>
          <w:color w:val="000000"/>
          <w:sz w:val="30"/>
          <w:szCs w:val="30"/>
        </w:rPr>
        <w:t xml:space="preserve">六、定标</w:t>
      </w:r>
      <w:bookmarkEnd w:id="173"/>
      <w:r>
        <w:rPr>
          <w:rFonts w:hint="eastAsia" w:ascii="方正黑体_GBK" w:hAnsi="方正黑体_GBK" w:eastAsia="方正黑体_GBK" w:cs="方正黑体_GBK"/>
          <w:b w:val="0"/>
          <w:bCs w:val="0"/>
          <w:color w:val="000000"/>
          <w:sz w:val="30"/>
          <w:szCs w:val="30"/>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16938554"/>
      <w:r/>
      <w:bookmarkStart w:id="176" w:name="_Toc20823310"/>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513029236"/>
      <w:r/>
      <w:bookmarkStart w:id="180" w:name="_Toc20823308"/>
      <w:r/>
      <w:bookmarkStart w:id="181" w:name="_Toc16938552"/>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采购人质疑接收人及联系方式</w:t>
      </w:r>
      <w:r>
        <w:rPr>
          <w:rFonts w:hint="eastAsia" w:ascii="宋体" w:hAnsi="宋体" w:eastAsia="宋体" w:cs="宋体"/>
          <w:b/>
          <w:bCs/>
          <w:sz w:val="24"/>
          <w:szCs w:val="24"/>
          <w:highlight w:val="none"/>
          <w:u w:val="single"/>
          <w:lang w:val="en-US" w:eastAsia="zh-CN"/>
        </w:rPr>
        <w:t xml:space="preserve">为南京市国防动员办公室，联系地址：南京市玄武区北京东路35号，联系人：李先生，</w:t>
      </w:r>
      <w:r>
        <w:rPr>
          <w:rFonts w:hint="eastAsia" w:ascii="宋体" w:hAnsi="宋体" w:eastAsia="宋体" w:cs="宋体"/>
          <w:b/>
          <w:bCs/>
          <w:sz w:val="24"/>
          <w:szCs w:val="24"/>
          <w:highlight w:val="none"/>
          <w:u w:val="single"/>
          <w:lang w:val="en-US" w:eastAsia="zh-CN"/>
        </w:rPr>
        <w:t xml:space="preserve">联系电话：13675135127。</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ff"/>
          <w:sz w:val="24"/>
          <w:highlight w:val="none"/>
          <w:lang w:val="en-US" w:eastAsia="zh-CN"/>
        </w:rPr>
        <w:t xml:space="preserve"> </w:t>
      </w:r>
      <w:r>
        <w:rPr>
          <w:rFonts w:hint="eastAsia" w:ascii="宋体" w:hAnsi="宋体" w:eastAsia="宋体" w:cs="Times New Roman"/>
          <w:color w:val="0000ff"/>
          <w:sz w:val="24"/>
          <w:highlight w:val="none"/>
          <w:lang w:val="en-US" w:eastAsia="zh-CN"/>
        </w:rPr>
      </w:r>
      <w:r/>
    </w:p>
    <w:p>
      <w:pPr>
        <w:pStyle w:val="721"/>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5"/>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1"/>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lang w:val="zh-CN" w:eastAsia="zh-CN"/>
        </w:rPr>
      </w:pPr>
      <w:r>
        <w:rPr>
          <w:rFonts w:hint="eastAsia"/>
          <w:lang w:val="zh-CN" w:eastAsia="zh-CN"/>
        </w:rPr>
      </w:r>
      <w:r/>
    </w:p>
    <w:p>
      <w:pPr>
        <w:pStyle w:val="721"/>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1"/>
        <w:rPr>
          <w:rFonts w:hint="eastAsia"/>
          <w:lang w:val="zh-CN"/>
        </w:rPr>
      </w:pPr>
      <w:r>
        <w:rPr>
          <w:rFonts w:hint="eastAsia"/>
          <w:lang w:val="zh-CN"/>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2" w:name="_Toc513029243"/>
      <w:r/>
      <w:bookmarkStart w:id="183" w:name="_Toc20823315"/>
      <w:r/>
      <w:bookmarkStart w:id="184" w:name="_Toc16938559"/>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33"/>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1"/>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1"/>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b w:val="0"/>
          <w:bCs w:val="0"/>
          <w:color w:val="000000"/>
          <w:sz w:val="24"/>
          <w:szCs w:val="24"/>
          <w:highlight w:val="none"/>
          <w:lang w:val="en-US" w:eastAsia="zh-CN"/>
        </w:rPr>
        <w:t xml:space="preserve">合同签订之日起三年，每年服务期满，采购人有权根据考核情况决定继续履行合同或终止合同。</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ascii="宋体" w:hAnsi="宋体" w:eastAsia="宋体" w:cs="Courier New"/>
          <w:color w:val="000000"/>
          <w:sz w:val="24"/>
          <w:szCs w:val="24"/>
          <w:lang w:val="en-US"/>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rPr>
          <w:rFonts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21"/>
        <w:keepLines w:val="0"/>
        <w:keepNext w:val="0"/>
        <w:pageBreakBefore w:val="0"/>
        <w:spacing w:before="0" w:after="0" w:line="264" w:lineRule="auto"/>
        <w:widowControl w:val="off"/>
        <w:rPr>
          <w:rFonts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8.1.1本项目合同主体分别为南京市国防动员办公室、南京市人防指挥信息保障中心，乙方分别与两家单位签订合同。</w:t>
      </w:r>
      <w:r>
        <w:rPr>
          <w:rFonts w:ascii="宋体" w:hAnsi="宋体" w:eastAsia="宋体" w:cs="Courier New"/>
          <w:sz w:val="24"/>
          <w:szCs w:val="24"/>
          <w:lang w:val="en-US" w:eastAsia="zh-CN" w:bidi="ar-SA"/>
        </w:rPr>
      </w:r>
      <w:r/>
    </w:p>
    <w:p>
      <w:pPr>
        <w:pStyle w:val="721"/>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30%作为预付款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rPr>
          <w:rFonts w:hint="eastAsia" w:ascii="宋体" w:hAnsi="宋体" w:eastAsia="宋体" w:cs="Times New Roman"/>
          <w:color w:val="000000"/>
          <w:sz w:val="24"/>
          <w:szCs w:val="24"/>
          <w:lang w:val="en-US" w:eastAsia="zh-CN"/>
        </w:rPr>
      </w:r>
      <w:r/>
    </w:p>
    <w:p>
      <w:pPr>
        <w:pStyle w:val="721"/>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5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2"/>
      <w:r/>
      <w:bookmarkEnd w:id="183"/>
      <w:r/>
      <w:bookmarkEnd w:id="184"/>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3"/>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6"/>
      <w:r/>
      <w:bookmarkEnd w:id="187"/>
      <w:r/>
      <w:bookmarkEnd w:id="188"/>
      <w:r>
        <w:rPr>
          <w:rFonts w:hint="eastAsia" w:hAnsi="宋体"/>
          <w:color w:val="000000"/>
          <w:sz w:val="24"/>
          <w:szCs w:val="24"/>
        </w:rPr>
      </w:r>
      <w:r/>
    </w:p>
    <w:p>
      <w:pPr>
        <w:pStyle w:val="721"/>
        <w:ind w:firstLine="480"/>
        <w:spacing w:line="0" w:lineRule="atLeast"/>
        <w:rPr>
          <w:rFonts w:hint="eastAsia" w:ascii="宋体" w:hAnsi="宋体"/>
          <w:color w:val="000000"/>
          <w:sz w:val="24"/>
          <w:szCs w:val="24"/>
        </w:rPr>
        <w:outlineLvl w:val="9"/>
      </w:pPr>
      <w:r/>
      <w:bookmarkStart w:id="191" w:name="_Toc120614281"/>
      <w:r/>
      <w:bookmarkStart w:id="192" w:name="_Toc49090575"/>
      <w:r/>
      <w:bookmarkStart w:id="193"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1"/>
        <w:ind w:firstLine="480"/>
        <w:spacing w:line="0" w:lineRule="atLeast"/>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本项目为</w:t>
      </w:r>
      <w:r>
        <w:rPr>
          <w:rFonts w:hint="eastAsia" w:ascii="宋体" w:hAnsi="宋体" w:eastAsia="宋体" w:cs="Times New Roman"/>
          <w:color w:val="000000"/>
          <w:sz w:val="24"/>
          <w:szCs w:val="24"/>
          <w:lang w:val="zh-CN" w:eastAsia="zh-CN"/>
        </w:rPr>
        <w:t xml:space="preserve">南京市国防动员办公</w:t>
      </w:r>
      <w:r>
        <w:rPr>
          <w:rFonts w:hint="eastAsia" w:ascii="宋体" w:hAnsi="宋体" w:eastAsia="宋体" w:cs="Times New Roman"/>
          <w:color w:val="000000"/>
          <w:sz w:val="24"/>
          <w:szCs w:val="24"/>
          <w:lang w:val="en-US" w:eastAsia="zh-CN"/>
        </w:rPr>
        <w:t xml:space="preserve">室、</w:t>
      </w:r>
      <w:r>
        <w:rPr>
          <w:rFonts w:hint="eastAsia" w:ascii="宋体" w:hAnsi="宋体" w:eastAsia="宋体" w:cs="Times New Roman"/>
          <w:color w:val="000000"/>
          <w:sz w:val="24"/>
          <w:szCs w:val="24"/>
          <w:lang w:val="zh-CN" w:eastAsia="zh-CN"/>
        </w:rPr>
        <w:t xml:space="preserve">南京市人防指挥信息保障中心</w:t>
      </w:r>
      <w:r>
        <w:rPr>
          <w:rFonts w:hint="eastAsia" w:ascii="宋体" w:hAnsi="宋体" w:eastAsia="宋体" w:cs="Times New Roman"/>
          <w:color w:val="000000"/>
          <w:sz w:val="24"/>
          <w:szCs w:val="24"/>
          <w:lang w:val="en-US" w:eastAsia="zh-CN"/>
        </w:rPr>
        <w:t xml:space="preserve">两家单位合并招标，</w:t>
      </w:r>
      <w:r>
        <w:rPr>
          <w:rFonts w:hint="eastAsia" w:ascii="宋体" w:hAnsi="宋体"/>
          <w:color w:val="000000"/>
          <w:sz w:val="24"/>
          <w:szCs w:val="24"/>
          <w:lang w:val="en-US" w:eastAsia="zh-CN"/>
        </w:rPr>
        <w:t xml:space="preserve">中标后供应商分别与两家单位签订合同。</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1.坐落位置</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南京市玄武区北京东路35号大院（办公综合楼），包括南京市国防动员办公室机关办公区、南京市人防指挥信息保障中心机关办公区，位于南京市玄武区北京东路35号。</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2.使用面积</w:t>
      </w:r>
      <w:r>
        <w:rPr>
          <w:rFonts w:hint="eastAsia" w:ascii="宋体" w:hAnsi="宋体" w:eastAsia="宋体" w:cs="Times New Roman"/>
          <w:color w:val="000000"/>
          <w:sz w:val="24"/>
          <w:szCs w:val="24"/>
          <w:lang w:val="en-US" w:eastAsia="zh-CN"/>
        </w:rPr>
      </w:r>
      <w:r/>
    </w:p>
    <w:p>
      <w:pPr>
        <w:pStyle w:val="721"/>
        <w:ind w:firstLine="480"/>
        <w:spacing w:line="288" w:lineRule="auto"/>
        <w:rPr>
          <w:rFonts w:ascii="宋体" w:hAnsi="宋体"/>
          <w:sz w:val="24"/>
          <w:szCs w:val="24"/>
        </w:rPr>
      </w:pPr>
      <w:r>
        <w:rPr>
          <w:rFonts w:hint="eastAsia" w:ascii="宋体" w:hAnsi="宋体"/>
          <w:sz w:val="24"/>
          <w:szCs w:val="24"/>
        </w:rPr>
        <w:t xml:space="preserve">物业管理面积合计22997.3</w:t>
      </w:r>
      <w:r>
        <w:rPr>
          <w:rFonts w:hint="eastAsia" w:ascii="宋体" w:hAnsi="宋体" w:eastAsia="宋体" w:cs="Times New Roman"/>
          <w:color w:val="000000"/>
          <w:sz w:val="24"/>
          <w:szCs w:val="24"/>
          <w:lang w:val="en-US" w:eastAsia="zh-CN"/>
        </w:rPr>
        <w:t xml:space="preserve">㎡</w:t>
      </w:r>
      <w:r>
        <w:rPr>
          <w:rFonts w:hint="eastAsia" w:ascii="宋体" w:hAnsi="宋体"/>
          <w:sz w:val="24"/>
          <w:szCs w:val="24"/>
        </w:rPr>
        <w:t xml:space="preserve">，其中：</w:t>
      </w:r>
      <w:r>
        <w:rPr>
          <w:rFonts w:ascii="宋体" w:hAnsi="宋体"/>
          <w:sz w:val="24"/>
          <w:szCs w:val="24"/>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南京市国防动员办公室机关办公区，占地面积：15000㎡，建筑面积：4000㎡。</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南京市人防指挥信息保障中心机关办公区，占地面积：7997.3㎡，含下列地点：包含北京东路35号办公楼、37号办公区、文化长廊、古生物研究所内人防设施135</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区域以及地下部分（含北极岩老道400</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72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w:t>
      </w:r>
      <w:r>
        <w:rPr>
          <w:rFonts w:hint="eastAsia" w:ascii="宋体" w:hAnsi="宋体" w:eastAsia="宋体" w:cs="Times New Roman"/>
          <w:color w:val="000000"/>
          <w:sz w:val="24"/>
          <w:szCs w:val="24"/>
          <w:lang w:val="en-US" w:eastAsia="zh-CN"/>
        </w:rPr>
        <w:t xml:space="preserve">房（不提供办公家具及电话），该房屋不得从事任何与本物业服务无关活动，产权归采购人所有，采购人有权</w:t>
      </w:r>
      <w:r>
        <w:rPr>
          <w:rFonts w:hint="eastAsia" w:ascii="宋体" w:hAnsi="宋体"/>
          <w:color w:val="000000"/>
          <w:sz w:val="24"/>
          <w:szCs w:val="24"/>
          <w:lang w:val="en-US" w:eastAsia="zh-CN"/>
        </w:rPr>
        <w:t xml:space="preserve">对该房屋用途进行调整与变更。</w:t>
      </w:r>
      <w:r>
        <w:rPr>
          <w:rFonts w:hint="eastAsia" w:ascii="宋体" w:hAnsi="宋体"/>
          <w:color w:val="000000"/>
          <w:sz w:val="24"/>
          <w:szCs w:val="24"/>
          <w:lang w:val="en-US" w:eastAsia="zh-CN"/>
        </w:rPr>
      </w:r>
      <w:r/>
    </w:p>
    <w:p>
      <w:pPr>
        <w:pStyle w:val="721"/>
        <w:ind w:firstLine="480"/>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4.配套设施</w:t>
      </w:r>
      <w:r>
        <w:rPr>
          <w:rFonts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南京市国防动员办公室机关办公区</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（1）办公楼共4层，另有一层负一楼，用做消防设备。</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单位大致分布为：地下内部停车场二层51个车位；</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主楼：一楼：大厅1个，总值班室1个，办公室、资料室共15个。</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二楼：办公室26个房间，小会议室2个，器材仓库2个，机房2个，职工食堂1个（200平米）卫生间四个（男女各2个）。</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三楼：办公室18个，中会议室1个，卫生间2个。</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四楼：办公室3个，电子阅览室1个，复印室1个，活动室2个，大会议室1个，卫生间1个，理发室1个，器材仓库1个。</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主要设备设施：供电系统(10KV配电房1个)；弱电系统(含电话、网络、监控、门禁、会议等子系统，)；空调系统(大金中央空调)；消防系统(喷淋、消火栓、消防器材)；给排水系统(生活用水、消防用水)；安防系统；电梯1部（小客梯）。此外，每层设有开水炉1个。</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（3）外场部分：道路一条（50m/3.5m）,公共通道（300㎡）,后院场地（400㎡）。</w:t>
      </w:r>
      <w:r>
        <w:rPr>
          <w:rFonts w:hint="eastAsia" w:ascii="宋体" w:hAnsi="宋体" w:eastAsia="宋体" w:cs="Times New Roman"/>
          <w:color w:val="000000"/>
          <w:sz w:val="24"/>
          <w:szCs w:val="24"/>
          <w:lang w:val="en-US" w:eastAsia="zh-CN"/>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2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21"/>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0"/>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序号</w:t>
            </w:r>
            <w:r>
              <w:rPr>
                <w:rStyle w:val="73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名称</w:t>
            </w:r>
            <w:r>
              <w:rPr>
                <w:rStyle w:val="73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数量</w:t>
            </w:r>
            <w:r>
              <w:rPr>
                <w:rStyle w:val="73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单位</w:t>
            </w:r>
            <w:r>
              <w:rPr>
                <w:rStyle w:val="73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所属行业类型</w:t>
            </w:r>
            <w:r>
              <w:rPr>
                <w:rStyle w:val="73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1"/>
              <w:jc w:val="center"/>
              <w:keepLines w:val="0"/>
              <w:keepNext w:val="0"/>
              <w:pageBreakBefore w:val="0"/>
              <w:spacing w:line="0" w:lineRule="atLeast"/>
              <w:widowControl w:val="off"/>
              <w:rPr>
                <w:rStyle w:val="731"/>
                <w:rFonts w:ascii="宋体" w:hAnsi="宋体" w:eastAsia="宋体"/>
                <w:sz w:val="24"/>
                <w:szCs w:val="24"/>
              </w:rPr>
            </w:pPr>
            <w:r>
              <w:rPr>
                <w:rStyle w:val="731"/>
                <w:rFonts w:cs="Times New Roman"/>
                <w:color w:val="000000"/>
                <w:sz w:val="24"/>
                <w:szCs w:val="24"/>
              </w:rPr>
              <w:t xml:space="preserve">属性</w:t>
            </w:r>
            <w:r>
              <w:rPr>
                <w:rStyle w:val="731"/>
                <w:rFonts w:ascii="宋体" w:hAnsi="宋体" w:eastAsia="宋体"/>
                <w:sz w:val="24"/>
                <w:szCs w:val="24"/>
              </w:rPr>
            </w:r>
            <w:r/>
          </w:p>
        </w:tc>
        <w:tc>
          <w:tcPr>
            <w:tcW w:w="710"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备注</w:t>
            </w:r>
            <w:r>
              <w:rPr>
                <w:rStyle w:val="73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1"/>
              <w:jc w:val="both"/>
              <w:spacing w:line="0" w:lineRule="atLeast"/>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hint="eastAsia" w:ascii="宋体" w:hAnsi="宋体" w:eastAsia="宋体" w:cs="Times New Roman"/>
                <w:bCs/>
                <w:color w:val="000000"/>
                <w:sz w:val="24"/>
                <w:szCs w:val="24"/>
                <w:lang w:val="en-US" w:eastAsia="zh-CN" w:bidi="ar-SA"/>
              </w:rPr>
            </w:r>
            <w:r/>
          </w:p>
        </w:tc>
      </w:tr>
    </w:tbl>
    <w:p>
      <w:pPr>
        <w:pStyle w:val="72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775"/>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1563"/>
        </w:trPr>
        <w:tc>
          <w:tcPr>
            <w:tcW w:w="9745" w:type="dxa"/>
            <w:vAlign w:val="top"/>
            <w:textDirection w:val="lrTb"/>
            <w:noWrap w:val="false"/>
          </w:tcPr>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1.服务目标</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（1）各项物品、环境以及服务体现绿色环保要求；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（2）工程零修、急修及时率100%；零修工程合格率100%；</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（3）各类设施、设备完好、整洁、无污损，完好率、合格率均达到98％以上；垃圾分类收集，日产日清，清运及时率100％；</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（4）供水符合卫生标准、无二次污染及隐患；</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（5）无乱停乱放各种车辆现象；</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（6）有效投诉办结率99%以上；</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（7）服务及时、到位，以人为本，凸显人性化服务，服务满意率达99%以上；</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（8）项目负责人管理经验丰富，队伍有活力，有亲和力；</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（9）安全保障稳妥、及时、有力，重大事故发生率&lt;0.001；</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（10）时时、处处维护环保良好形象；</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（11）严格执行采购人要求的保密机制。</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（12）物业整体服务满意率90%以上。</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2.服务内容及标准</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 南京市人民防空办公室机关办公楼（北京东路35号大院）</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2.1.1 </w:t>
            </w:r>
            <w:r>
              <w:rPr>
                <w:rFonts w:hint="eastAsia" w:ascii="宋体" w:hAnsi="宋体" w:eastAsia="宋体" w:cs="宋体"/>
                <w:color w:val="000000"/>
                <w:sz w:val="24"/>
                <w:szCs w:val="24"/>
                <w:lang w:val="en-US" w:eastAsia="zh-TW" w:bidi="ar-SA"/>
              </w:rPr>
              <w:t xml:space="preserve">公用部位的维修养护</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零修、急修及时率</w:t>
            </w:r>
            <w:r>
              <w:rPr>
                <w:rFonts w:hint="eastAsia" w:ascii="宋体" w:hAnsi="宋体" w:eastAsia="宋体" w:cs="宋体"/>
                <w:color w:val="000000"/>
                <w:sz w:val="24"/>
                <w:szCs w:val="24"/>
                <w:lang w:val="en-US" w:eastAsia="zh-CN" w:bidi="ar-SA"/>
              </w:rPr>
              <w:t xml:space="preserve">98%</w:t>
            </w:r>
            <w:r>
              <w:rPr>
                <w:rFonts w:hint="eastAsia" w:ascii="宋体" w:hAnsi="宋体" w:eastAsia="宋体" w:cs="宋体"/>
                <w:color w:val="000000"/>
                <w:sz w:val="24"/>
                <w:szCs w:val="24"/>
                <w:lang w:val="en-US" w:eastAsia="zh-TW" w:bidi="ar-SA"/>
              </w:rPr>
              <w:t xml:space="preserve">以上</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TW" w:bidi="ar-SA"/>
              </w:rPr>
              <w:t xml:space="preserve">零修工程合格率100%以上</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TW" w:bidi="ar-SA"/>
              </w:rPr>
              <w:t xml:space="preserve">保持房屋外观完好、整洁</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不碍观瞻</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TW" w:bidi="ar-SA"/>
              </w:rPr>
              <w:t xml:space="preserve">各种指示牌、标识完好、清洁</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TW" w:bidi="ar-SA"/>
              </w:rPr>
              <w:t xml:space="preserve">维修过程的组织</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安全和规范应达到国标。</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2.1.2 </w:t>
            </w:r>
            <w:r>
              <w:rPr>
                <w:rFonts w:hint="eastAsia" w:ascii="宋体" w:hAnsi="宋体" w:eastAsia="宋体" w:cs="宋体"/>
                <w:color w:val="000000"/>
                <w:sz w:val="24"/>
                <w:szCs w:val="24"/>
                <w:lang w:val="en-US" w:eastAsia="zh-TW" w:bidi="ar-SA"/>
              </w:rPr>
              <w:t xml:space="preserve">公共设施、设</w:t>
            </w:r>
            <w:r>
              <w:rPr>
                <w:rFonts w:hint="eastAsia" w:ascii="宋体" w:hAnsi="宋体" w:eastAsia="宋体" w:cs="宋体"/>
                <w:color w:val="000000"/>
                <w:sz w:val="24"/>
                <w:szCs w:val="24"/>
                <w:lang w:val="en-US" w:eastAsia="zh-CN" w:bidi="ar-SA"/>
              </w:rPr>
              <w:t xml:space="preserve">备</w:t>
            </w:r>
            <w:r>
              <w:rPr>
                <w:rFonts w:hint="eastAsia" w:ascii="宋体" w:hAnsi="宋体" w:eastAsia="宋体" w:cs="宋体"/>
                <w:color w:val="000000"/>
                <w:sz w:val="24"/>
                <w:szCs w:val="24"/>
                <w:lang w:val="en-US" w:eastAsia="zh-TW" w:bidi="ar-SA"/>
              </w:rPr>
              <w:t xml:space="preserve">的维护和管理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TW" w:bidi="ar-SA"/>
              </w:rPr>
              <w:t xml:space="preserve">公共设施、设备及场地包含</w:t>
            </w:r>
            <w:r>
              <w:rPr>
                <w:rFonts w:hint="eastAsia" w:ascii="宋体" w:hAnsi="宋体" w:eastAsia="宋体" w:cs="宋体"/>
                <w:color w:val="000000"/>
                <w:sz w:val="24"/>
                <w:szCs w:val="24"/>
                <w:lang w:val="en-US" w:eastAsia="zh-CN" w:bidi="ar-SA"/>
              </w:rPr>
              <w:t xml:space="preserve">：灭火器</w:t>
            </w:r>
            <w:r>
              <w:rPr>
                <w:rFonts w:hint="eastAsia" w:ascii="宋体" w:hAnsi="宋体" w:eastAsia="宋体" w:cs="宋体"/>
                <w:color w:val="000000"/>
                <w:sz w:val="24"/>
                <w:szCs w:val="24"/>
                <w:lang w:val="en-US" w:eastAsia="zh-TW" w:bidi="ar-SA"/>
              </w:rPr>
              <w:t xml:space="preserve">、电梯、智能化设备、机电设备、供水设备</w:t>
            </w:r>
            <w:r>
              <w:rPr>
                <w:rFonts w:hint="eastAsia" w:ascii="宋体" w:hAnsi="宋体" w:eastAsia="宋体" w:cs="宋体"/>
                <w:color w:val="000000"/>
                <w:sz w:val="24"/>
                <w:szCs w:val="24"/>
                <w:lang w:val="en-US" w:eastAsia="zh-CN" w:bidi="ar-SA"/>
              </w:rPr>
              <w:t xml:space="preserve">、电梯年检服务、消防维保、安防维保、烟道清洗、化粪池清理、油污池清理、垃圾清运</w:t>
            </w:r>
            <w:r>
              <w:rPr>
                <w:rFonts w:hint="eastAsia" w:ascii="宋体" w:hAnsi="宋体" w:eastAsia="宋体" w:cs="宋体"/>
                <w:color w:val="000000"/>
                <w:sz w:val="24"/>
                <w:szCs w:val="24"/>
                <w:lang w:val="en-US" w:eastAsia="zh-TW" w:bidi="ar-SA"/>
              </w:rPr>
              <w:t xml:space="preserve">等</w:t>
            </w:r>
            <w:r>
              <w:rPr>
                <w:rFonts w:hint="eastAsia" w:ascii="宋体" w:hAnsi="宋体" w:eastAsia="宋体" w:cs="宋体"/>
                <w:color w:val="000000"/>
                <w:sz w:val="24"/>
                <w:szCs w:val="24"/>
                <w:lang w:val="en-US" w:eastAsia="zh-CN" w:bidi="ar-SA"/>
              </w:rPr>
              <w:t xml:space="preserve">，均由供应商统一负责维护监管</w:t>
            </w:r>
            <w:r>
              <w:rPr>
                <w:rFonts w:hint="eastAsia" w:ascii="宋体" w:hAnsi="宋体" w:eastAsia="宋体" w:cs="宋体"/>
                <w:color w:val="000000"/>
                <w:sz w:val="24"/>
                <w:szCs w:val="24"/>
                <w:lang w:val="en-US" w:eastAsia="zh-TW"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（1）协助</w:t>
            </w:r>
            <w:r>
              <w:rPr>
                <w:rFonts w:hint="eastAsia" w:ascii="宋体" w:hAnsi="宋体" w:eastAsia="宋体" w:cs="宋体"/>
                <w:color w:val="000000"/>
                <w:sz w:val="24"/>
                <w:szCs w:val="24"/>
                <w:lang w:val="en-US" w:eastAsia="zh-TW" w:bidi="ar-SA"/>
              </w:rPr>
              <w:t xml:space="preserve">做好供水、供电等设施设备正常运转的保障工作</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电梯、智能化系统、消防系统等完好率为</w:t>
            </w:r>
            <w:r>
              <w:rPr>
                <w:rFonts w:hint="eastAsia" w:ascii="宋体" w:hAnsi="宋体" w:eastAsia="宋体" w:cs="宋体"/>
                <w:color w:val="000000"/>
                <w:sz w:val="24"/>
                <w:szCs w:val="24"/>
                <w:lang w:val="en-US" w:eastAsia="zh-CN" w:bidi="ar-SA"/>
              </w:rPr>
              <w:t xml:space="preserve">100%；</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TW" w:bidi="ar-SA"/>
              </w:rPr>
              <w:t xml:space="preserve">设备台帐、运行记录、检查记录、维修记录、</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TW" w:bidi="ar-SA"/>
              </w:rPr>
              <w:t xml:space="preserve">保养记录完整</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保证运行正常</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TW" w:bidi="ar-SA"/>
              </w:rPr>
              <w:t xml:space="preserve">做好供水、供电、电梯、消防、空调、监控等设备运行</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实行</w:t>
            </w:r>
            <w:r>
              <w:rPr>
                <w:rFonts w:hint="eastAsia" w:ascii="宋体" w:hAnsi="宋体" w:eastAsia="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TW" w:bidi="ar-SA"/>
              </w:rPr>
              <w:t xml:space="preserve">小时报修值班制度</w:t>
            </w:r>
            <w:r>
              <w:rPr>
                <w:rFonts w:hint="eastAsia" w:ascii="宋体" w:hAnsi="宋体" w:eastAsia="宋体" w:cs="宋体"/>
                <w:color w:val="000000"/>
                <w:sz w:val="24"/>
                <w:szCs w:val="24"/>
                <w:lang w:val="en-US" w:eastAsia="zh-CN" w:bidi="ar-SA"/>
              </w:rPr>
              <w:t xml:space="preserve">，做好相应维保工作监管，</w:t>
            </w:r>
            <w:r>
              <w:rPr>
                <w:rFonts w:hint="eastAsia" w:ascii="宋体" w:hAnsi="宋体" w:eastAsia="宋体" w:cs="宋体"/>
                <w:color w:val="000000"/>
                <w:sz w:val="24"/>
                <w:szCs w:val="24"/>
                <w:lang w:val="en-US" w:eastAsia="zh-TW" w:bidi="ar-SA"/>
              </w:rPr>
              <w:t xml:space="preserve">急修</w:t>
            </w:r>
            <w:r>
              <w:rPr>
                <w:rFonts w:hint="eastAsia" w:ascii="宋体" w:hAnsi="宋体" w:eastAsia="宋体" w:cs="宋体"/>
                <w:color w:val="000000"/>
                <w:sz w:val="24"/>
                <w:szCs w:val="24"/>
                <w:lang w:val="en-US" w:eastAsia="zh-CN" w:bidi="ar-SA"/>
              </w:rPr>
              <w:t xml:space="preserve">能</w:t>
            </w:r>
            <w:r>
              <w:rPr>
                <w:rFonts w:hint="eastAsia" w:ascii="宋体" w:hAnsi="宋体" w:eastAsia="宋体" w:cs="宋体"/>
                <w:color w:val="000000"/>
                <w:sz w:val="24"/>
                <w:szCs w:val="24"/>
                <w:lang w:val="en-US" w:eastAsia="zh-TW" w:bidi="ar-SA"/>
              </w:rPr>
              <w:t xml:space="preserve">及时到达现场</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TW" w:bidi="ar-SA"/>
              </w:rPr>
              <w:t xml:space="preserve">供水、供电设备严格按国家规范管理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符合国家标准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运行状况良好</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有可行的应急方案</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确保供水、供电系统的正常运行</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（5）做好消防设备维修保养相应监管工作，确保</w:t>
            </w:r>
            <w:r>
              <w:rPr>
                <w:rFonts w:hint="eastAsia" w:ascii="宋体" w:hAnsi="宋体" w:eastAsia="宋体" w:cs="宋体"/>
                <w:color w:val="000000"/>
                <w:sz w:val="24"/>
                <w:szCs w:val="24"/>
                <w:lang w:val="en-US" w:eastAsia="zh-TW" w:bidi="ar-SA"/>
              </w:rPr>
              <w:t xml:space="preserve">消防系统的设备完好无损</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可以随时启动</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严格按消防设备操作规程操作</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消防设备的管理与火灾应急方案紧密结合</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确保消防系统万无一失</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（6）做好电梯维保相应监管工作，</w:t>
            </w:r>
            <w:r>
              <w:rPr>
                <w:rFonts w:hint="eastAsia" w:ascii="宋体" w:hAnsi="宋体" w:eastAsia="宋体" w:cs="宋体"/>
                <w:color w:val="000000"/>
                <w:sz w:val="24"/>
                <w:szCs w:val="24"/>
                <w:lang w:val="en-US" w:eastAsia="zh-TW" w:bidi="ar-SA"/>
              </w:rPr>
              <w:t xml:space="preserve">电梯严格按国家规定进行管理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认真落实维修保养措施</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运行</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养护记录完整</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轿箱、井道、机房保持清洁</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编制电梯应急方案</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运行故障出现后</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按规定时间</w:t>
            </w:r>
            <w:r>
              <w:rPr>
                <w:rFonts w:hint="eastAsia" w:ascii="宋体" w:hAnsi="宋体" w:eastAsia="宋体" w:cs="宋体"/>
                <w:color w:val="000000"/>
                <w:sz w:val="24"/>
                <w:szCs w:val="24"/>
                <w:lang w:val="en-US" w:eastAsia="zh-CN" w:bidi="ar-SA"/>
              </w:rPr>
              <w:t xml:space="preserve">通知</w:t>
            </w:r>
            <w:r>
              <w:rPr>
                <w:rFonts w:hint="eastAsia" w:ascii="宋体" w:hAnsi="宋体" w:eastAsia="宋体" w:cs="宋体"/>
                <w:color w:val="000000"/>
                <w:sz w:val="24"/>
                <w:szCs w:val="24"/>
                <w:lang w:val="en-US" w:eastAsia="zh-TW" w:bidi="ar-SA"/>
              </w:rPr>
              <w:t xml:space="preserve">维修人员到达现场</w:t>
            </w:r>
            <w:r>
              <w:rPr>
                <w:rFonts w:hint="eastAsia" w:ascii="宋体" w:hAnsi="宋体" w:eastAsia="宋体" w:cs="宋体"/>
                <w:color w:val="000000"/>
                <w:sz w:val="24"/>
                <w:szCs w:val="24"/>
                <w:lang w:val="en-US" w:eastAsia="zh-CN" w:bidi="ar-SA"/>
              </w:rPr>
              <w:t xml:space="preserve">，并上报采购人，</w:t>
            </w:r>
            <w:r>
              <w:rPr>
                <w:rFonts w:hint="eastAsia" w:ascii="宋体" w:hAnsi="宋体" w:eastAsia="宋体" w:cs="宋体"/>
                <w:color w:val="000000"/>
                <w:sz w:val="24"/>
                <w:szCs w:val="24"/>
                <w:lang w:val="en-US" w:eastAsia="zh-TW" w:bidi="ar-SA"/>
              </w:rPr>
              <w:t xml:space="preserve">确保电梯的安全</w:t>
            </w:r>
            <w:r>
              <w:rPr>
                <w:rFonts w:hint="eastAsia" w:ascii="宋体" w:hAnsi="宋体" w:eastAsia="宋体" w:cs="宋体"/>
                <w:color w:val="000000"/>
                <w:sz w:val="24"/>
                <w:szCs w:val="24"/>
                <w:lang w:val="en-US" w:eastAsia="zh-CN" w:bidi="ar-SA"/>
              </w:rPr>
              <w:t xml:space="preserve">运</w:t>
            </w:r>
            <w:r>
              <w:rPr>
                <w:rFonts w:hint="eastAsia" w:ascii="宋体" w:hAnsi="宋体" w:eastAsia="宋体" w:cs="宋体"/>
                <w:color w:val="000000"/>
                <w:sz w:val="24"/>
                <w:szCs w:val="24"/>
                <w:lang w:val="en-US" w:eastAsia="zh-TW" w:bidi="ar-SA"/>
              </w:rPr>
              <w:t xml:space="preserve">行</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（7）做好中央空调维修保养相应监管工作，保障中央</w:t>
            </w:r>
            <w:r>
              <w:rPr>
                <w:rFonts w:hint="eastAsia" w:ascii="宋体" w:hAnsi="宋体" w:eastAsia="宋体" w:cs="宋体"/>
                <w:color w:val="000000"/>
                <w:sz w:val="24"/>
                <w:szCs w:val="24"/>
                <w:lang w:val="en-US" w:eastAsia="zh-TW" w:bidi="ar-SA"/>
              </w:rPr>
              <w:t xml:space="preserve">空调运行正常</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无严重滴漏水现象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保证空调系统的正常运行</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（8）做好安防系统维修保养相应监管工作，保障安防系统</w:t>
            </w:r>
            <w:r>
              <w:rPr>
                <w:rFonts w:hint="eastAsia" w:ascii="宋体" w:hAnsi="宋体" w:eastAsia="宋体" w:cs="宋体"/>
                <w:color w:val="000000"/>
                <w:sz w:val="24"/>
                <w:szCs w:val="24"/>
                <w:lang w:val="en-US" w:eastAsia="zh-TW" w:bidi="ar-SA"/>
              </w:rPr>
              <w:t xml:space="preserve">运行正常</w:t>
            </w:r>
            <w:r>
              <w:rPr>
                <w:rFonts w:hint="eastAsia" w:ascii="宋体" w:hAnsi="宋体" w:eastAsia="宋体" w:cs="宋体"/>
                <w:color w:val="000000"/>
                <w:sz w:val="24"/>
                <w:szCs w:val="24"/>
                <w:lang w:val="en-US" w:eastAsia="zh-CN" w:bidi="ar-SA"/>
              </w:rPr>
              <w:t xml:space="preserve">，如出现故障，及时处理，如需更换配件，则单件100元以下的维修材料费由中标单位承担；</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（9）大楼内</w:t>
            </w:r>
            <w:r>
              <w:rPr>
                <w:rFonts w:hint="eastAsia" w:ascii="宋体" w:hAnsi="宋体" w:eastAsia="宋体" w:cs="宋体"/>
                <w:color w:val="000000"/>
                <w:sz w:val="24"/>
                <w:szCs w:val="24"/>
                <w:lang w:val="en-US" w:eastAsia="zh-TW" w:bidi="ar-SA"/>
              </w:rPr>
              <w:t xml:space="preserve">照明设备外观整洁、无脱落、无蜘蛛网、无积尘</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完好率及维修更换率</w:t>
            </w:r>
            <w:r>
              <w:rPr>
                <w:rFonts w:hint="eastAsia" w:ascii="宋体" w:hAnsi="宋体" w:eastAsia="宋体" w:cs="宋体"/>
                <w:color w:val="000000"/>
                <w:sz w:val="24"/>
                <w:szCs w:val="24"/>
                <w:lang w:val="en-US" w:eastAsia="zh-CN" w:bidi="ar-SA"/>
              </w:rPr>
              <w:t xml:space="preserve">100%，</w:t>
            </w:r>
            <w:r>
              <w:rPr>
                <w:rFonts w:hint="eastAsia" w:ascii="宋体" w:hAnsi="宋体" w:eastAsia="宋体" w:cs="宋体"/>
                <w:color w:val="000000"/>
                <w:sz w:val="24"/>
                <w:szCs w:val="24"/>
                <w:lang w:val="en-US" w:eastAsia="zh-TW" w:bidi="ar-SA"/>
              </w:rPr>
              <w:t xml:space="preserve">并按规定时间定时开关</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TW" w:bidi="ar-SA"/>
              </w:rPr>
              <w:t xml:space="preserve">维修养护制度健全并在工作场所明示</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工作标准及岗位责任制明确</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执行良好</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lang w:val="en-US" w:eastAsia="zh-TW" w:bidi="ar-SA"/>
              </w:rPr>
              <w:t xml:space="preserve">对设备故障及重大事件有完善的应急方案和现场处理措施、处理记录</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TW" w:bidi="ar-SA"/>
              </w:rPr>
              <w:t xml:space="preserve">道路通畅</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路面平坦</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道路、停车场平整通畅</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交通标志齐全规范</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lang w:val="en-US" w:eastAsia="zh-TW" w:bidi="ar-SA"/>
              </w:rPr>
              <w:t xml:space="preserve">各设备房及公共场所、场地</w:t>
            </w:r>
            <w:r>
              <w:rPr>
                <w:rFonts w:hint="eastAsia" w:ascii="宋体" w:hAnsi="宋体" w:eastAsia="宋体" w:cs="宋体"/>
                <w:color w:val="000000"/>
                <w:sz w:val="24"/>
                <w:szCs w:val="24"/>
                <w:lang w:val="en-US" w:eastAsia="zh-CN" w:bidi="ar-SA"/>
              </w:rPr>
              <w:t xml:space="preserve">，有</w:t>
            </w:r>
            <w:r>
              <w:rPr>
                <w:rFonts w:hint="eastAsia" w:ascii="宋体" w:hAnsi="宋体" w:eastAsia="宋体" w:cs="宋体"/>
                <w:color w:val="000000"/>
                <w:sz w:val="24"/>
                <w:szCs w:val="24"/>
                <w:lang w:val="en-US" w:eastAsia="zh-TW" w:bidi="ar-SA"/>
              </w:rPr>
              <w:t xml:space="preserve">危及人身安全隐患处有明显标志和防范措施</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lang w:val="en-US" w:eastAsia="zh-TW" w:bidi="ar-SA"/>
              </w:rPr>
              <w:t xml:space="preserve">承担劳务搬运任务。</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2.1.3 </w:t>
            </w:r>
            <w:r>
              <w:rPr>
                <w:rFonts w:hint="eastAsia" w:ascii="宋体" w:hAnsi="宋体" w:eastAsia="宋体" w:cs="宋体"/>
                <w:color w:val="000000"/>
                <w:sz w:val="24"/>
                <w:szCs w:val="24"/>
                <w:lang w:val="en-US" w:eastAsia="zh-TW" w:bidi="ar-SA"/>
              </w:rPr>
              <w:t xml:space="preserve">治安、消防管理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对</w:t>
            </w:r>
            <w:r>
              <w:rPr>
                <w:rFonts w:hint="eastAsia" w:ascii="宋体" w:hAnsi="宋体" w:eastAsia="宋体" w:cs="宋体"/>
                <w:color w:val="000000"/>
                <w:sz w:val="24"/>
                <w:szCs w:val="24"/>
                <w:lang w:val="en-US" w:eastAsia="zh-CN" w:bidi="ar-SA"/>
              </w:rPr>
              <w:t xml:space="preserve">办公楼</w:t>
            </w:r>
            <w:r>
              <w:rPr>
                <w:rFonts w:hint="eastAsia" w:ascii="宋体" w:hAnsi="宋体" w:eastAsia="宋体" w:cs="宋体"/>
                <w:color w:val="000000"/>
                <w:sz w:val="24"/>
                <w:szCs w:val="24"/>
                <w:lang w:val="en-US" w:eastAsia="zh-TW" w:bidi="ar-SA"/>
              </w:rPr>
              <w:t xml:space="preserve">出入口和要害部位实行</w:t>
            </w:r>
            <w:r>
              <w:rPr>
                <w:rFonts w:hint="eastAsia" w:ascii="宋体" w:hAnsi="宋体" w:eastAsia="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TW" w:bidi="ar-SA"/>
              </w:rPr>
              <w:t xml:space="preserve">小时监控或</w:t>
            </w:r>
            <w:r>
              <w:rPr>
                <w:rFonts w:hint="eastAsia" w:ascii="宋体" w:hAnsi="宋体" w:eastAsia="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TW" w:bidi="ar-SA"/>
              </w:rPr>
              <w:t xml:space="preserve">小时值班</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安全护卫人员</w:t>
            </w:r>
            <w:r>
              <w:rPr>
                <w:rFonts w:hint="eastAsia" w:ascii="宋体" w:hAnsi="宋体" w:eastAsia="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TW" w:bidi="ar-SA"/>
              </w:rPr>
              <w:t xml:space="preserve">小时值班和巡查</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做到人防、机防相结合</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确保无漏岗、脱岗等失职现象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TW" w:bidi="ar-SA"/>
              </w:rPr>
              <w:t xml:space="preserve">严格执行消防操作规程</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定期进行消防演习</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保证消防通道畅通</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消防器材可随时启用</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（3）无</w:t>
            </w:r>
            <w:r>
              <w:rPr>
                <w:rFonts w:hint="eastAsia" w:ascii="宋体" w:hAnsi="宋体" w:eastAsia="宋体" w:cs="宋体"/>
                <w:color w:val="000000"/>
                <w:sz w:val="24"/>
                <w:szCs w:val="24"/>
                <w:lang w:val="en-US" w:eastAsia="zh-TW" w:bidi="ar-SA"/>
              </w:rPr>
              <w:t xml:space="preserve">火灾、刑事和重大交通事故</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有应急处理计划和措施</w:t>
            </w:r>
            <w:r>
              <w:rPr>
                <w:rFonts w:hint="eastAsia" w:ascii="宋体" w:hAnsi="宋体" w:eastAsia="宋体" w:cs="宋体"/>
                <w:color w:val="000000"/>
                <w:sz w:val="24"/>
                <w:szCs w:val="24"/>
                <w:lang w:val="en-US" w:eastAsia="zh-CN" w:bidi="ar-SA"/>
              </w:rPr>
              <w:t xml:space="preserve">，如有发生，做到</w:t>
            </w:r>
            <w:r>
              <w:rPr>
                <w:rFonts w:hint="eastAsia" w:ascii="宋体" w:hAnsi="宋体" w:eastAsia="宋体" w:cs="宋体"/>
                <w:color w:val="000000"/>
                <w:sz w:val="24"/>
                <w:szCs w:val="24"/>
                <w:lang w:val="en-US" w:eastAsia="zh-TW" w:bidi="ar-SA"/>
              </w:rPr>
              <w:t xml:space="preserve">能够及时报警、保护现场</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防止事态进一步恶化</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事件处理及时率</w:t>
            </w:r>
            <w:r>
              <w:rPr>
                <w:rFonts w:hint="eastAsia" w:ascii="宋体" w:hAnsi="宋体" w:eastAsia="宋体" w:cs="宋体"/>
                <w:color w:val="000000"/>
                <w:sz w:val="24"/>
                <w:szCs w:val="24"/>
                <w:lang w:val="en-US" w:eastAsia="zh-CN" w:bidi="ar-SA"/>
              </w:rPr>
              <w:t xml:space="preserve">100%；</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TW" w:bidi="ar-SA"/>
              </w:rPr>
              <w:t xml:space="preserve">有针对性地提供突发事件的安全保卫服务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明确对突发事件的应急方案及疏散措施</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做到措施得力、制度健全、人员到位</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TW" w:bidi="ar-SA"/>
              </w:rPr>
              <w:t xml:space="preserve">对外来探访人员</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建立询问登记制度</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要求记录完整</w:t>
            </w:r>
            <w:r>
              <w:rPr>
                <w:rFonts w:hint="eastAsia" w:ascii="宋体" w:hAnsi="宋体" w:eastAsia="宋体" w:cs="宋体"/>
                <w:color w:val="000000"/>
                <w:sz w:val="24"/>
                <w:szCs w:val="24"/>
                <w:lang w:val="en-US" w:eastAsia="zh-CN" w:bidi="ar-SA"/>
              </w:rPr>
              <w:t xml:space="preserve">，有回执；</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TW" w:bidi="ar-SA"/>
              </w:rPr>
              <w:t xml:space="preserve">做好信件收发工作</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严肃收发纪律和程序</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不得有任何失误</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TW" w:bidi="ar-SA"/>
              </w:rPr>
              <w:t xml:space="preserve">自行车、助力车、摩托车</w:t>
            </w:r>
            <w:r>
              <w:rPr>
                <w:rFonts w:hint="eastAsia" w:ascii="宋体" w:hAnsi="宋体" w:eastAsia="宋体" w:cs="宋体"/>
                <w:color w:val="000000"/>
                <w:sz w:val="24"/>
                <w:szCs w:val="24"/>
                <w:lang w:val="en-US" w:eastAsia="zh-CN" w:bidi="ar-SA"/>
              </w:rPr>
              <w:t xml:space="preserve">、汽车</w:t>
            </w:r>
            <w:r>
              <w:rPr>
                <w:rFonts w:hint="eastAsia" w:ascii="宋体" w:hAnsi="宋体" w:eastAsia="宋体" w:cs="宋体"/>
                <w:color w:val="000000"/>
                <w:sz w:val="24"/>
                <w:szCs w:val="24"/>
                <w:lang w:val="en-US" w:eastAsia="zh-TW" w:bidi="ar-SA"/>
              </w:rPr>
              <w:t xml:space="preserve">按指定地点停放并进行管理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TW" w:bidi="ar-SA"/>
              </w:rPr>
              <w:t xml:space="preserve">道路管理、地面停车场、地下停车库管理达到规范要求。</w:t>
            </w:r>
            <w:r>
              <w:rPr>
                <w:rFonts w:hint="eastAsia" w:ascii="宋体" w:hAnsi="宋体" w:eastAsia="宋体" w:cs="宋体"/>
                <w:color w:val="000000"/>
                <w:sz w:val="24"/>
                <w:szCs w:val="24"/>
                <w:lang w:val="en-US" w:eastAsia="zh-TW"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lang w:val="en-US" w:eastAsia="zh-TW" w:bidi="ar-SA"/>
              </w:rPr>
              <w:t xml:space="preserve">承担劳务搬运任务。</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2.1.4 </w:t>
            </w:r>
            <w:r>
              <w:rPr>
                <w:rFonts w:hint="eastAsia" w:ascii="宋体" w:hAnsi="宋体" w:eastAsia="宋体" w:cs="宋体"/>
                <w:color w:val="000000"/>
                <w:sz w:val="24"/>
                <w:szCs w:val="24"/>
                <w:lang w:val="en-US" w:eastAsia="zh-TW" w:bidi="ar-SA"/>
              </w:rPr>
              <w:t xml:space="preserve">环境保洁管理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执行清洁制度</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清洁设施合理、完备</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满足</w:t>
            </w:r>
            <w:r>
              <w:rPr>
                <w:rFonts w:hint="eastAsia" w:ascii="宋体" w:hAnsi="宋体" w:eastAsia="宋体" w:cs="宋体"/>
                <w:color w:val="000000"/>
                <w:sz w:val="24"/>
                <w:szCs w:val="24"/>
                <w:lang w:val="en-US" w:eastAsia="zh-CN" w:bidi="ar-SA"/>
              </w:rPr>
              <w:t xml:space="preserve">采购人</w:t>
            </w:r>
            <w:r>
              <w:rPr>
                <w:rFonts w:hint="eastAsia" w:ascii="宋体" w:hAnsi="宋体" w:eastAsia="宋体" w:cs="宋体"/>
                <w:color w:val="000000"/>
                <w:sz w:val="24"/>
                <w:szCs w:val="24"/>
                <w:lang w:val="en-US" w:eastAsia="zh-TW" w:bidi="ar-SA"/>
              </w:rPr>
              <w:t xml:space="preserve">办公和人流量大等特点下的清洁要求</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全天侯、全方位地保持清洁</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（2）办公楼外</w:t>
            </w:r>
            <w:r>
              <w:rPr>
                <w:rFonts w:hint="eastAsia" w:ascii="宋体" w:hAnsi="宋体" w:eastAsia="宋体" w:cs="宋体"/>
                <w:color w:val="000000"/>
                <w:sz w:val="24"/>
                <w:szCs w:val="24"/>
                <w:lang w:val="en-US" w:eastAsia="zh-TW" w:bidi="ar-SA"/>
              </w:rPr>
              <w:t xml:space="preserve">立面、公共楼道及物业区域内道路整洁</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无堆放杂物现象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并承担</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门前三包</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责任</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TW" w:bidi="ar-SA"/>
              </w:rPr>
              <w:t xml:space="preserve">垃圾实行分类管理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垃圾桶、箱表面无污渍</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TW" w:bidi="ar-SA"/>
              </w:rPr>
              <w:t xml:space="preserve">物业管理区域公共场所、公共绿地、主次干道、房屋保洁</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不少于以下频次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a、露天</w:t>
            </w:r>
            <w:r>
              <w:rPr>
                <w:rFonts w:hint="eastAsia" w:ascii="宋体" w:hAnsi="宋体" w:eastAsia="宋体" w:cs="宋体"/>
                <w:color w:val="000000"/>
                <w:sz w:val="24"/>
                <w:szCs w:val="24"/>
                <w:lang w:val="en-US" w:eastAsia="zh-TW" w:bidi="ar-SA"/>
              </w:rPr>
              <w:t xml:space="preserve">硬化地面</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天</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清扫</w:t>
            </w:r>
            <w:r>
              <w:rPr>
                <w:rFonts w:hint="eastAsia" w:ascii="宋体" w:hAnsi="宋体" w:eastAsia="宋体" w:cs="宋体"/>
                <w:color w:val="000000"/>
                <w:sz w:val="24"/>
                <w:szCs w:val="24"/>
                <w:lang w:val="en-US" w:eastAsia="zh-CN" w:bidi="ar-SA"/>
              </w:rPr>
              <w:t xml:space="preserve">，（1次/周）冲洗；</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w:t>
            </w:r>
            <w:r>
              <w:rPr>
                <w:rFonts w:hint="eastAsia" w:ascii="宋体" w:hAnsi="宋体" w:eastAsia="宋体" w:cs="宋体"/>
                <w:color w:val="000000"/>
                <w:sz w:val="24"/>
                <w:szCs w:val="24"/>
                <w:lang w:val="en-US" w:eastAsia="zh-TW" w:bidi="ar-SA"/>
              </w:rPr>
              <w:t xml:space="preserve">主次干道</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天</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清扫</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w:t>
            </w:r>
            <w:r>
              <w:rPr>
                <w:rFonts w:hint="eastAsia" w:ascii="宋体" w:hAnsi="宋体" w:eastAsia="宋体" w:cs="宋体"/>
                <w:color w:val="000000"/>
                <w:sz w:val="24"/>
                <w:szCs w:val="24"/>
                <w:lang w:val="en-US" w:eastAsia="zh-TW" w:bidi="ar-SA"/>
              </w:rPr>
              <w:t xml:space="preserve">室外标识、宣传栏、信报箱</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半个月</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TW" w:bidi="ar-SA"/>
              </w:rPr>
              <w:t xml:space="preserve">擦拭</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w:t>
            </w:r>
            <w:r>
              <w:rPr>
                <w:rFonts w:hint="eastAsia" w:ascii="宋体" w:hAnsi="宋体" w:eastAsia="宋体" w:cs="宋体"/>
                <w:color w:val="000000"/>
                <w:sz w:val="24"/>
                <w:szCs w:val="24"/>
                <w:lang w:val="en-US" w:eastAsia="zh-TW" w:bidi="ar-SA"/>
              </w:rPr>
              <w:t xml:space="preserve">楼内通道、楼梯</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天</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拖扫</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w:t>
            </w:r>
            <w:r>
              <w:rPr>
                <w:rFonts w:hint="eastAsia" w:ascii="宋体" w:hAnsi="宋体" w:eastAsia="宋体" w:cs="宋体"/>
                <w:color w:val="000000"/>
                <w:sz w:val="24"/>
                <w:szCs w:val="24"/>
                <w:lang w:val="en-US" w:eastAsia="zh-TW" w:bidi="ar-SA"/>
              </w:rPr>
              <w:t xml:space="preserve">电梯厅</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白天</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TW" w:bidi="ar-SA"/>
              </w:rPr>
              <w:t xml:space="preserve">小时</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拖扫</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w:t>
            </w:r>
            <w:r>
              <w:rPr>
                <w:rFonts w:hint="eastAsia" w:ascii="宋体" w:hAnsi="宋体" w:eastAsia="宋体" w:cs="宋体"/>
                <w:color w:val="000000"/>
                <w:sz w:val="24"/>
                <w:szCs w:val="24"/>
                <w:lang w:val="en-US" w:eastAsia="zh-TW" w:bidi="ar-SA"/>
              </w:rPr>
              <w:t xml:space="preserve">消防通道</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半个月</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拖擦</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w:t>
            </w:r>
            <w:r>
              <w:rPr>
                <w:rFonts w:hint="eastAsia" w:ascii="宋体" w:hAnsi="宋体" w:eastAsia="宋体" w:cs="宋体"/>
                <w:color w:val="000000"/>
                <w:sz w:val="24"/>
                <w:szCs w:val="24"/>
                <w:lang w:val="en-US" w:eastAsia="zh-TW" w:bidi="ar-SA"/>
              </w:rPr>
              <w:t xml:space="preserve">共用活动场所</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天</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清扫</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w:t>
            </w:r>
            <w:r>
              <w:rPr>
                <w:rFonts w:hint="eastAsia" w:ascii="宋体" w:hAnsi="宋体" w:eastAsia="宋体" w:cs="宋体"/>
                <w:color w:val="000000"/>
                <w:sz w:val="24"/>
                <w:szCs w:val="24"/>
                <w:lang w:val="en-US" w:eastAsia="zh-TW" w:bidi="ar-SA"/>
              </w:rPr>
              <w:t xml:space="preserve">楼道玻璃窗</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半月</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擦拭</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w:t>
            </w:r>
            <w:r>
              <w:rPr>
                <w:rFonts w:hint="eastAsia" w:ascii="宋体" w:hAnsi="宋体" w:eastAsia="宋体" w:cs="宋体"/>
                <w:color w:val="000000"/>
                <w:sz w:val="24"/>
                <w:szCs w:val="24"/>
                <w:lang w:val="en-US" w:eastAsia="zh-TW" w:bidi="ar-SA"/>
              </w:rPr>
              <w:t xml:space="preserve">石料地面</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天</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全面拖洗</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j、</w:t>
            </w:r>
            <w:r>
              <w:rPr>
                <w:rFonts w:hint="eastAsia" w:ascii="宋体" w:hAnsi="宋体" w:eastAsia="宋体" w:cs="宋体"/>
                <w:color w:val="000000"/>
                <w:sz w:val="24"/>
                <w:szCs w:val="24"/>
                <w:lang w:val="en-US" w:eastAsia="zh-TW" w:bidi="ar-SA"/>
              </w:rPr>
              <w:t xml:space="preserve">地板地面</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天</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全面拖洗</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k、</w:t>
            </w:r>
            <w:r>
              <w:rPr>
                <w:rFonts w:hint="eastAsia" w:ascii="宋体" w:hAnsi="宋体" w:eastAsia="宋体" w:cs="宋体"/>
                <w:color w:val="000000"/>
                <w:sz w:val="24"/>
                <w:szCs w:val="24"/>
                <w:lang w:val="en-US" w:eastAsia="zh-TW" w:bidi="ar-SA"/>
              </w:rPr>
              <w:t xml:space="preserve">地砖地面</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天</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全面拖洗</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TW" w:bidi="ar-SA"/>
              </w:rPr>
              <w:t xml:space="preserve">个月</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清洗</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l、</w:t>
            </w:r>
            <w:r>
              <w:rPr>
                <w:rFonts w:hint="eastAsia" w:ascii="宋体" w:hAnsi="宋体" w:eastAsia="宋体" w:cs="宋体"/>
                <w:color w:val="000000"/>
                <w:sz w:val="24"/>
                <w:szCs w:val="24"/>
                <w:lang w:val="en-US" w:eastAsia="zh-TW" w:bidi="ar-SA"/>
              </w:rPr>
              <w:t xml:space="preserve">地毯地面</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天</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全面吸尘</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m、</w:t>
            </w:r>
            <w:r>
              <w:rPr>
                <w:rFonts w:hint="eastAsia" w:ascii="宋体" w:hAnsi="宋体" w:eastAsia="宋体" w:cs="宋体"/>
                <w:color w:val="000000"/>
                <w:sz w:val="24"/>
                <w:szCs w:val="24"/>
                <w:lang w:val="en-US" w:eastAsia="zh-TW" w:bidi="ar-SA"/>
              </w:rPr>
              <w:t xml:space="preserve">室内信报箱</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消防栓</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过道门</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扶手等公共设施</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天</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擦拭</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n、</w:t>
            </w:r>
            <w:r>
              <w:rPr>
                <w:rFonts w:hint="eastAsia" w:ascii="宋体" w:hAnsi="宋体" w:eastAsia="宋体" w:cs="宋体"/>
                <w:color w:val="000000"/>
                <w:sz w:val="24"/>
                <w:szCs w:val="24"/>
                <w:lang w:val="en-US" w:eastAsia="zh-TW" w:bidi="ar-SA"/>
              </w:rPr>
              <w:t xml:space="preserve">公共卫生间</w:t>
            </w: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TW" w:bidi="ar-SA"/>
              </w:rPr>
              <w:t xml:space="preserve">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天</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清洁</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o、</w:t>
            </w:r>
            <w:r>
              <w:rPr>
                <w:rFonts w:hint="eastAsia" w:ascii="宋体" w:hAnsi="宋体" w:eastAsia="宋体" w:cs="宋体"/>
                <w:color w:val="000000"/>
                <w:sz w:val="24"/>
                <w:szCs w:val="24"/>
                <w:lang w:val="en-US" w:eastAsia="zh-TW" w:bidi="ar-SA"/>
              </w:rPr>
              <w:t xml:space="preserve">及时清扫积水、积雪</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清洁区域无垃圾、杂物、异味</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并进行保洁巡查</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2.1.5 绿化养护管理：管理范围内的草坪、乔木、灌木等绿化养护工作；绿化养护面积约1800平米。</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（1）绿化比较充分，植物配置基本合理，基本达到黄土不露天。</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（2）园林植物达到：A.生长势：正常。生长达到该树种该规格的平均生长量。B.叶子正常：①叶色、大小、</w:t>
            </w:r>
            <w:r>
              <w:rPr>
                <w:rFonts w:hint="eastAsia" w:ascii="宋体" w:hAnsi="宋体" w:eastAsia="宋体" w:cs="宋体"/>
                <w:color w:val="000000"/>
                <w:sz w:val="24"/>
                <w:szCs w:val="24"/>
                <w:lang w:val="en-US" w:eastAsia="zh-CN" w:bidi="ar-SA"/>
              </w:rPr>
              <w:t xml:space="preserve">薄厚正常；②较严重黄叶、焦叶、卷叶、带虫尿虫网灰尘的株数在2％以下(包括2％，以下同)；③被啃咬的叶片最严重的每株在10％以下。C.枝、干正常：①无明显枯枝、死干；②有蛀干害虫的株数在2％以下；③介壳虫最严重处主枝主干100平方厘米2头活虫以下，较细枝条每尺长一段上在10头活虫以下，株数都在4％以下；④树冠基本完整：主侧枝分布均称，树冠通风透光。D.措施：按二级以上技术措施要求认真进行养护。E.行道树缺株为0。F.草坪覆盖率达90％以上；草坪内杂草控制在20％以内；生长和颜色正常，不枯黄；确保草坪四季常青。</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（3）行道树和绿地内无死树，树木修剪基本合理，树形美观，能较好地解决树木与电线、建筑物、交通等之间的矛盾。</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（4）绿化生产垃圾要做到日产日清，绿地内无明显的废弃物，能坚持在重大节日前进行突击清理。</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无较重的人为损坏。对轻微或偶尔发生难以控制的人为损坏，能及时发现和处理。绿地、草坪内无堆物堆料、搭棚或侵占、无菜地等；行道树树干无明显地钉栓刻画现象，树下距树2米以内无影响树木养护管理的堆物堆料、搭棚、圈栏等。</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烟道定期清洗：组织专业人员定期处理（不低于2次/年）。</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2.1.6 </w:t>
            </w:r>
            <w:r>
              <w:rPr>
                <w:rFonts w:hint="eastAsia" w:ascii="宋体" w:hAnsi="宋体" w:eastAsia="宋体" w:cs="宋体"/>
                <w:color w:val="000000"/>
                <w:sz w:val="24"/>
                <w:szCs w:val="24"/>
                <w:lang w:val="en-US" w:eastAsia="zh-TW" w:bidi="ar-SA"/>
              </w:rPr>
              <w:t xml:space="preserve">垃圾处收集、处理以及清运</w:t>
            </w:r>
            <w:r>
              <w:rPr>
                <w:rFonts w:hint="eastAsia" w:ascii="宋体" w:hAnsi="宋体" w:eastAsia="宋体" w:cs="宋体"/>
                <w:color w:val="000000"/>
                <w:sz w:val="24"/>
                <w:szCs w:val="24"/>
                <w:lang w:val="en-US" w:eastAsia="zh-CN" w:bidi="ar-SA"/>
              </w:rPr>
              <w:t xml:space="preserve">：日产日清。</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TW" w:bidi="ar-SA"/>
              </w:rPr>
              <w:t xml:space="preserve">根据</w:t>
            </w:r>
            <w:r>
              <w:rPr>
                <w:rFonts w:hint="eastAsia" w:ascii="宋体" w:hAnsi="宋体" w:eastAsia="宋体" w:cs="宋体"/>
                <w:color w:val="000000"/>
                <w:sz w:val="24"/>
                <w:szCs w:val="24"/>
                <w:lang w:val="en-US" w:eastAsia="zh-CN" w:bidi="ar-SA"/>
              </w:rPr>
              <w:t xml:space="preserve">大楼</w:t>
            </w:r>
            <w:r>
              <w:rPr>
                <w:rFonts w:hint="eastAsia" w:ascii="宋体" w:hAnsi="宋体" w:eastAsia="宋体" w:cs="宋体"/>
                <w:color w:val="000000"/>
                <w:sz w:val="24"/>
                <w:szCs w:val="24"/>
                <w:lang w:val="en-US" w:eastAsia="zh-TW" w:bidi="ar-SA"/>
              </w:rPr>
              <w:t xml:space="preserve">实际</w:t>
            </w:r>
            <w:r>
              <w:rPr>
                <w:rFonts w:hint="eastAsia" w:ascii="宋体" w:hAnsi="宋体" w:eastAsia="宋体" w:cs="宋体"/>
                <w:color w:val="000000"/>
                <w:sz w:val="24"/>
                <w:szCs w:val="24"/>
                <w:lang w:val="en-US" w:eastAsia="zh-CN" w:bidi="ar-SA"/>
              </w:rPr>
              <w:t xml:space="preserve">情况</w:t>
            </w:r>
            <w:r>
              <w:rPr>
                <w:rFonts w:hint="eastAsia" w:ascii="宋体" w:hAnsi="宋体" w:eastAsia="宋体" w:cs="宋体"/>
                <w:color w:val="000000"/>
                <w:sz w:val="24"/>
                <w:szCs w:val="24"/>
                <w:lang w:val="en-US" w:eastAsia="zh-TW" w:bidi="ar-SA"/>
              </w:rPr>
              <w:t xml:space="preserve">合理布设垃圾桶、果壳箱</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TW" w:bidi="ar-SA"/>
              </w:rPr>
              <w:t xml:space="preserve">垃圾每日收集、清运</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作到日产日清</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无垃圾桶、果壳箱满溢现象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TW" w:bidi="ar-SA"/>
              </w:rPr>
              <w:t xml:space="preserve">垃圾桶、果壳箱</w:t>
            </w:r>
            <w:r>
              <w:rPr>
                <w:rFonts w:hint="eastAsia" w:ascii="宋体" w:hAnsi="宋体" w:eastAsia="宋体" w:cs="宋体"/>
                <w:color w:val="000000"/>
                <w:sz w:val="24"/>
                <w:szCs w:val="24"/>
                <w:lang w:val="en-US" w:eastAsia="zh-CN" w:bidi="ar-SA"/>
              </w:rPr>
              <w:t xml:space="preserve">、卫生间便纸篓</w:t>
            </w:r>
            <w:r>
              <w:rPr>
                <w:rFonts w:hint="eastAsia" w:ascii="宋体" w:hAnsi="宋体" w:eastAsia="宋体" w:cs="宋体"/>
                <w:color w:val="000000"/>
                <w:sz w:val="24"/>
                <w:szCs w:val="24"/>
                <w:lang w:val="en-US" w:eastAsia="zh-TW" w:bidi="ar-SA"/>
              </w:rPr>
              <w:t xml:space="preserve">每日清理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更换垃圾袋</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定期清洗</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保持洁净。</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TW" w:bidi="ar-SA"/>
              </w:rPr>
              <w:t xml:space="preserve">保洁</w:t>
            </w:r>
            <w:r>
              <w:rPr>
                <w:rFonts w:hint="eastAsia" w:ascii="宋体" w:hAnsi="宋体" w:eastAsia="宋体" w:cs="宋体"/>
                <w:color w:val="000000"/>
                <w:sz w:val="24"/>
                <w:szCs w:val="24"/>
                <w:lang w:val="en-US" w:eastAsia="zh-CN" w:bidi="ar-SA"/>
              </w:rPr>
              <w:t xml:space="preserve">相</w:t>
            </w:r>
            <w:r>
              <w:rPr>
                <w:rFonts w:hint="eastAsia" w:ascii="宋体" w:hAnsi="宋体" w:eastAsia="宋体" w:cs="宋体"/>
                <w:color w:val="000000"/>
                <w:sz w:val="24"/>
                <w:szCs w:val="24"/>
                <w:lang w:val="en-US" w:eastAsia="zh-TW" w:bidi="ar-SA"/>
              </w:rPr>
              <w:t xml:space="preserve">关</w:t>
            </w:r>
            <w:r>
              <w:rPr>
                <w:rFonts w:hint="eastAsia" w:ascii="宋体" w:hAnsi="宋体" w:eastAsia="宋体" w:cs="宋体"/>
                <w:color w:val="000000"/>
                <w:sz w:val="24"/>
                <w:szCs w:val="24"/>
                <w:lang w:val="en-US" w:eastAsia="zh-CN" w:bidi="ar-SA"/>
              </w:rPr>
              <w:t xml:space="preserve">工具</w:t>
            </w:r>
            <w:r>
              <w:rPr>
                <w:rFonts w:hint="eastAsia" w:ascii="宋体" w:hAnsi="宋体" w:eastAsia="宋体" w:cs="宋体"/>
                <w:color w:val="000000"/>
                <w:sz w:val="24"/>
                <w:szCs w:val="24"/>
                <w:lang w:val="en-US" w:eastAsia="zh-TW" w:bidi="ar-SA"/>
              </w:rPr>
              <w:t xml:space="preserve">耗材如卷纸、洗手液、清洗剂</w:t>
            </w:r>
            <w:r>
              <w:rPr>
                <w:rFonts w:hint="eastAsia" w:ascii="宋体" w:hAnsi="宋体" w:eastAsia="宋体" w:cs="宋体"/>
                <w:color w:val="000000"/>
                <w:sz w:val="24"/>
                <w:szCs w:val="24"/>
                <w:lang w:val="en-US" w:eastAsia="zh-CN" w:bidi="ar-SA"/>
              </w:rPr>
              <w:t xml:space="preserve">等全部由采购人提供。</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2.1.7</w:t>
            </w:r>
            <w:r>
              <w:rPr>
                <w:rFonts w:hint="eastAsia" w:ascii="宋体" w:hAnsi="宋体" w:eastAsia="宋体" w:cs="宋体"/>
                <w:color w:val="000000"/>
                <w:sz w:val="24"/>
                <w:szCs w:val="24"/>
                <w:lang w:val="en-US" w:eastAsia="zh-TW" w:bidi="ar-SA"/>
              </w:rPr>
              <w:t xml:space="preserve">会务管理服务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服务内容根据与会人数和形式包括以下</w:t>
            </w:r>
            <w:r>
              <w:rPr>
                <w:rFonts w:hint="eastAsia" w:ascii="宋体" w:hAnsi="宋体" w:eastAsia="宋体" w:cs="宋体"/>
                <w:color w:val="000000"/>
                <w:sz w:val="24"/>
                <w:szCs w:val="24"/>
                <w:lang w:val="en-US" w:eastAsia="zh-CN" w:bidi="ar-SA"/>
              </w:rPr>
              <w:t xml:space="preserve">方面：</w:t>
            </w:r>
            <w:r>
              <w:rPr>
                <w:rFonts w:hint="eastAsia" w:ascii="宋体" w:hAnsi="宋体" w:eastAsia="宋体" w:cs="宋体"/>
                <w:color w:val="000000"/>
                <w:sz w:val="24"/>
                <w:szCs w:val="24"/>
                <w:lang w:val="en-US" w:eastAsia="zh-TW" w:bidi="ar-SA"/>
              </w:rPr>
              <w:t xml:space="preserve">会标</w:t>
            </w:r>
            <w:r>
              <w:rPr>
                <w:rFonts w:hint="eastAsia" w:ascii="宋体" w:hAnsi="宋体" w:eastAsia="宋体" w:cs="宋体"/>
                <w:color w:val="000000"/>
                <w:sz w:val="24"/>
                <w:szCs w:val="24"/>
                <w:lang w:val="en-US" w:eastAsia="zh-CN" w:bidi="ar-SA"/>
              </w:rPr>
              <w:t xml:space="preserve">定制</w:t>
            </w:r>
            <w:r>
              <w:rPr>
                <w:rFonts w:hint="eastAsia" w:ascii="宋体" w:hAnsi="宋体" w:eastAsia="宋体" w:cs="宋体"/>
                <w:color w:val="000000"/>
                <w:sz w:val="24"/>
                <w:szCs w:val="24"/>
                <w:lang w:val="en-US" w:eastAsia="zh-TW" w:bidi="ar-SA"/>
              </w:rPr>
              <w:t xml:space="preserve">、会场布置、文件分装、席卡</w:t>
            </w:r>
            <w:r>
              <w:rPr>
                <w:rFonts w:hint="eastAsia" w:ascii="宋体" w:hAnsi="宋体" w:eastAsia="宋体" w:cs="宋体"/>
                <w:color w:val="000000"/>
                <w:sz w:val="24"/>
                <w:szCs w:val="24"/>
                <w:lang w:val="en-US" w:eastAsia="zh-CN" w:bidi="ar-SA"/>
              </w:rPr>
              <w:t xml:space="preserve">制作</w:t>
            </w:r>
            <w:r>
              <w:rPr>
                <w:rFonts w:hint="eastAsia" w:ascii="宋体" w:hAnsi="宋体" w:eastAsia="宋体" w:cs="宋体"/>
                <w:color w:val="000000"/>
                <w:sz w:val="24"/>
                <w:szCs w:val="24"/>
                <w:lang w:val="en-US" w:eastAsia="zh-TW" w:bidi="ar-SA"/>
              </w:rPr>
              <w:t xml:space="preserve">、鲜花</w:t>
            </w:r>
            <w:r>
              <w:rPr>
                <w:rFonts w:hint="eastAsia" w:ascii="宋体" w:hAnsi="宋体" w:eastAsia="宋体" w:cs="宋体"/>
                <w:color w:val="000000"/>
                <w:sz w:val="24"/>
                <w:szCs w:val="24"/>
                <w:lang w:val="en-US" w:eastAsia="zh-CN" w:bidi="ar-SA"/>
              </w:rPr>
              <w:t xml:space="preserve">定制</w:t>
            </w:r>
            <w:r>
              <w:rPr>
                <w:rFonts w:hint="eastAsia" w:ascii="宋体" w:hAnsi="宋体" w:eastAsia="宋体" w:cs="宋体"/>
                <w:color w:val="000000"/>
                <w:sz w:val="24"/>
                <w:szCs w:val="24"/>
                <w:lang w:val="en-US" w:eastAsia="zh-TW" w:bidi="ar-SA"/>
              </w:rPr>
              <w:t xml:space="preserve">、音响</w:t>
            </w:r>
            <w:r>
              <w:rPr>
                <w:rFonts w:hint="eastAsia" w:ascii="宋体" w:hAnsi="宋体" w:eastAsia="宋体" w:cs="宋体"/>
                <w:color w:val="000000"/>
                <w:sz w:val="24"/>
                <w:szCs w:val="24"/>
                <w:lang w:val="en-US" w:eastAsia="zh-CN" w:bidi="ar-SA"/>
              </w:rPr>
              <w:t xml:space="preserve">调节</w:t>
            </w:r>
            <w:r>
              <w:rPr>
                <w:rFonts w:hint="eastAsia" w:ascii="宋体" w:hAnsi="宋体" w:eastAsia="宋体" w:cs="宋体"/>
                <w:color w:val="000000"/>
                <w:sz w:val="24"/>
                <w:szCs w:val="24"/>
                <w:lang w:val="en-US" w:eastAsia="zh-TW" w:bidi="ar-SA"/>
              </w:rPr>
              <w:t xml:space="preserve">、空调</w:t>
            </w:r>
            <w:r>
              <w:rPr>
                <w:rFonts w:hint="eastAsia" w:ascii="宋体" w:hAnsi="宋体" w:eastAsia="宋体" w:cs="宋体"/>
                <w:color w:val="000000"/>
                <w:sz w:val="24"/>
                <w:szCs w:val="24"/>
                <w:lang w:val="en-US" w:eastAsia="zh-CN" w:bidi="ar-SA"/>
              </w:rPr>
              <w:t xml:space="preserve">调节</w:t>
            </w:r>
            <w:r>
              <w:rPr>
                <w:rFonts w:hint="eastAsia" w:ascii="宋体" w:hAnsi="宋体" w:eastAsia="宋体" w:cs="宋体"/>
                <w:color w:val="000000"/>
                <w:sz w:val="24"/>
                <w:szCs w:val="24"/>
                <w:lang w:val="en-US" w:eastAsia="zh-TW" w:bidi="ar-SA"/>
              </w:rPr>
              <w:t xml:space="preserve">、水果</w:t>
            </w:r>
            <w:r>
              <w:rPr>
                <w:rFonts w:hint="eastAsia" w:ascii="宋体" w:hAnsi="宋体" w:eastAsia="宋体" w:cs="宋体"/>
                <w:color w:val="000000"/>
                <w:sz w:val="24"/>
                <w:szCs w:val="24"/>
                <w:lang w:val="en-US" w:eastAsia="zh-CN" w:bidi="ar-SA"/>
              </w:rPr>
              <w:t xml:space="preserve">定制</w:t>
            </w:r>
            <w:r>
              <w:rPr>
                <w:rFonts w:hint="eastAsia" w:ascii="宋体" w:hAnsi="宋体" w:eastAsia="宋体" w:cs="宋体"/>
                <w:color w:val="000000"/>
                <w:sz w:val="24"/>
                <w:szCs w:val="24"/>
                <w:lang w:val="en-US" w:eastAsia="zh-TW" w:bidi="ar-SA"/>
              </w:rPr>
              <w:t xml:space="preserve">、茶水、毛巾、清洁等服务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要求服务规范、及时、礼貌、热情、文明</w:t>
            </w:r>
            <w:r>
              <w:rPr>
                <w:rFonts w:hint="eastAsia" w:ascii="宋体" w:hAnsi="宋体" w:eastAsia="宋体" w:cs="宋体"/>
                <w:color w:val="000000"/>
                <w:sz w:val="24"/>
                <w:szCs w:val="24"/>
                <w:lang w:val="en-US" w:eastAsia="zh-CN" w:bidi="ar-SA"/>
              </w:rPr>
              <w:t xml:space="preserve">，在有需要时</w:t>
            </w:r>
            <w:r>
              <w:rPr>
                <w:rFonts w:hint="eastAsia" w:ascii="宋体" w:hAnsi="宋体" w:eastAsia="宋体" w:cs="宋体"/>
                <w:color w:val="000000"/>
                <w:sz w:val="24"/>
                <w:szCs w:val="24"/>
                <w:lang w:val="en-US" w:eastAsia="zh-TW" w:bidi="ar-SA"/>
              </w:rPr>
              <w:t xml:space="preserve">能提供礼仪服务。</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2.1.8 节能减排工作：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（1）根据采购人的要求每月做好能耗统计分析工作。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（2）能够及时提出关于节能减排工作的相关建议。</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（3）根据项目特点做好节能减排相应措施及规范。</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（4）能够按机关办公楼统一要求落实节能减排相应工作。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其他服务：包括消防、中央空调、电梯系统等维保工作，维保工作由采购人统一安排，供应商应积极配合相关维保工作。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 南京市人防指挥信息保障中心</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（一）服务内容：保洁卫生、工程零星维修、油污池清理、化粪池清理等服务。具体如下：</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1.保洁卫生服务：办公室、楼道、卫生间、弱电井门、水表箱门、消防设施、垃圾箱、灭杀蚊蝇、值班室床品等；</w:t>
            </w:r>
            <w:r>
              <w:rPr>
                <w:rFonts w:hint="eastAsia" w:ascii="宋体" w:hAnsi="宋体" w:eastAsia="宋体" w:cs="宋体"/>
                <w:color w:val="000000"/>
                <w:sz w:val="24"/>
                <w:szCs w:val="24"/>
                <w:lang w:val="en-US" w:eastAsia="zh-TW" w:bidi="ar-SA"/>
              </w:rPr>
              <w:t xml:space="preserve">垃圾每日收集、清运</w:t>
            </w:r>
            <w:r>
              <w:rPr>
                <w:rFonts w:hint="eastAsia" w:ascii="宋体" w:hAnsi="宋体" w:eastAsia="宋体" w:cs="宋体"/>
                <w:color w:val="000000"/>
                <w:sz w:val="24"/>
                <w:szCs w:val="24"/>
                <w:lang w:val="en-US" w:eastAsia="zh-CN" w:bidi="ar-SA"/>
              </w:rPr>
              <w:t xml:space="preserve">，做</w:t>
            </w:r>
            <w:r>
              <w:rPr>
                <w:rFonts w:hint="eastAsia" w:ascii="宋体" w:hAnsi="宋体" w:eastAsia="宋体" w:cs="宋体"/>
                <w:color w:val="000000"/>
                <w:sz w:val="24"/>
                <w:szCs w:val="24"/>
                <w:lang w:val="en-US" w:eastAsia="zh-TW" w:bidi="ar-SA"/>
              </w:rPr>
              <w:t xml:space="preserve">到日产日清</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无垃圾桶、果壳箱满溢现象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垃圾桶、果壳箱</w:t>
            </w:r>
            <w:r>
              <w:rPr>
                <w:rFonts w:hint="eastAsia" w:ascii="宋体" w:hAnsi="宋体" w:eastAsia="宋体" w:cs="宋体"/>
                <w:color w:val="000000"/>
                <w:sz w:val="24"/>
                <w:szCs w:val="24"/>
                <w:lang w:val="en-US" w:eastAsia="zh-CN" w:bidi="ar-SA"/>
              </w:rPr>
              <w:t xml:space="preserve">、卫生间便纸篓</w:t>
            </w:r>
            <w:r>
              <w:rPr>
                <w:rFonts w:hint="eastAsia" w:ascii="宋体" w:hAnsi="宋体" w:eastAsia="宋体" w:cs="宋体"/>
                <w:color w:val="000000"/>
                <w:sz w:val="24"/>
                <w:szCs w:val="24"/>
                <w:lang w:val="en-US" w:eastAsia="zh-TW" w:bidi="ar-SA"/>
              </w:rPr>
              <w:t xml:space="preserve">每日清理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更换垃圾袋</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定期清洗</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TW" w:bidi="ar-SA"/>
              </w:rPr>
              <w:t xml:space="preserve">保持洁净。</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其中：信保中心办公楼及地下部分每日清扫1次。地下长廊每周清扫2次，37号办公区每周打扫3次。古生物研究所区域与北极岩老道每周不低于清扫1次。</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2.工程零星维修服务（维修材料由采购人自行采购，维保由供应商负责）。</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3.油污池清理服务：暂定每年的5月和11月进行食堂油污池的清理工作。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Style w:val="731"/>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4"/>
                <w:szCs w:val="24"/>
                <w:lang w:val="en-US" w:eastAsia="zh-CN" w:bidi="ar-SA"/>
              </w:rPr>
              <w:t xml:space="preserve">4.化粪池清理服务：暂定每年的5月和11月进行机关大院内的化粪池清理工作。</w:t>
            </w:r>
            <w:r>
              <w:rPr>
                <w:rStyle w:val="731"/>
                <w:rFonts w:ascii="Times New Roman" w:hAnsi="Times New Roman" w:eastAsia="宋体" w:cs="Times New Roman"/>
                <w:color w:val="000000"/>
                <w:sz w:val="21"/>
                <w:szCs w:val="21"/>
                <w:lang w:val="en-US" w:eastAsia="zh-CN" w:bidi="ar-SA"/>
              </w:rPr>
            </w:r>
            <w:r/>
          </w:p>
        </w:tc>
      </w:tr>
    </w:tbl>
    <w:p>
      <w:pPr>
        <w:pStyle w:val="721"/>
        <w:spacing w:line="0" w:lineRule="atLeast"/>
        <w:rPr>
          <w:rFonts w:hint="eastAsia" w:eastAsia="宋体" w:cs="Times New Roman"/>
          <w:color w:val="000000"/>
          <w:sz w:val="24"/>
          <w:szCs w:val="24"/>
        </w:rPr>
      </w:pPr>
      <w:r>
        <w:rPr>
          <w:rFonts w:hint="eastAsia" w:eastAsia="宋体" w:cs="Times New Roman"/>
          <w:color w:val="000000"/>
          <w:sz w:val="24"/>
          <w:szCs w:val="24"/>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775"/>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（一）人</w:t>
            </w:r>
            <w:r>
              <w:rPr>
                <w:rFonts w:hint="eastAsia" w:ascii="宋体" w:hAnsi="宋体" w:eastAsia="宋体" w:cs="宋体"/>
                <w:color w:val="000000"/>
                <w:sz w:val="24"/>
                <w:szCs w:val="24"/>
                <w:lang w:val="en-US" w:eastAsia="zh-CN" w:bidi="ar-SA"/>
              </w:rPr>
              <w:t xml:space="preserve">员数量（不少于24人）</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1、南京市国防动员办公室（北京东路35号大院）</w:t>
            </w:r>
            <w:r>
              <w:rPr>
                <w:rFonts w:hint="eastAsia" w:ascii="宋体" w:hAnsi="宋体" w:eastAsia="宋体" w:cs="宋体"/>
                <w:color w:val="000000"/>
                <w:sz w:val="24"/>
                <w:szCs w:val="24"/>
                <w:lang w:val="en-US" w:eastAsia="zh-CN" w:bidi="ar-SA"/>
              </w:rPr>
            </w:r>
            <w:r/>
          </w:p>
          <w:tbl>
            <w:tblPr>
              <w:tblW w:w="0" w:type="auto"/>
              <w:jc w:val="center"/>
              <w:tblInd w:w="1899" w:type="dxa"/>
              <w:tblLayout w:type="autofit"/>
              <w:tblCellMar>
                <w:left w:w="15" w:type="dxa"/>
                <w:top w:w="15" w:type="dxa"/>
                <w:right w:w="15" w:type="dxa"/>
                <w:bottom w:w="15" w:type="dxa"/>
              </w:tblCellMar>
              <w:tblLook w:val="04A0" w:firstRow="1" w:lastRow="0" w:firstColumn="1" w:lastColumn="0" w:noHBand="0" w:noVBand="1"/>
            </w:tblPr>
            <w:tblGrid>
              <w:gridCol w:w="961"/>
              <w:gridCol w:w="2302"/>
              <w:gridCol w:w="1065"/>
              <w:gridCol w:w="1421"/>
            </w:tblGrid>
            <w:tr>
              <w:trPr>
                <w:trHeight w:val="455"/>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b/>
                      <w:szCs w:val="21"/>
                    </w:rPr>
                  </w:pPr>
                  <w:r>
                    <w:rPr>
                      <w:rFonts w:hint="eastAsia" w:ascii="宋体" w:hAnsi="宋体"/>
                      <w:b/>
                      <w:szCs w:val="21"/>
                      <w:lang w:bidi="ar"/>
                    </w:rPr>
                    <w:t xml:space="preserve">序号</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ascii="宋体" w:hAnsi="宋体"/>
                      <w:b/>
                      <w:szCs w:val="21"/>
                    </w:rPr>
                  </w:pPr>
                  <w:r>
                    <w:rPr>
                      <w:rFonts w:hint="eastAsia" w:ascii="宋体" w:hAnsi="宋体"/>
                      <w:b/>
                      <w:szCs w:val="21"/>
                      <w:lang w:bidi="ar"/>
                    </w:rPr>
                    <w:t xml:space="preserve">岗位</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b/>
                      <w:szCs w:val="21"/>
                    </w:rPr>
                  </w:pPr>
                  <w:r>
                    <w:rPr>
                      <w:rFonts w:hint="eastAsia" w:ascii="宋体" w:hAnsi="宋体"/>
                      <w:b/>
                      <w:szCs w:val="21"/>
                      <w:lang w:bidi="ar"/>
                    </w:rPr>
                    <w:t xml:space="preserve">人数</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widowControl/>
                    <w:rPr>
                      <w:rFonts w:ascii="宋体" w:hAnsi="宋体"/>
                      <w:b/>
                      <w:szCs w:val="21"/>
                    </w:rPr>
                  </w:pPr>
                  <w:r>
                    <w:rPr>
                      <w:rFonts w:hint="eastAsia" w:ascii="宋体" w:hAnsi="宋体"/>
                      <w:b/>
                      <w:szCs w:val="21"/>
                      <w:lang w:bidi="ar"/>
                    </w:rPr>
                    <w:t xml:space="preserve">备注</w:t>
                  </w:r>
                  <w:r>
                    <w:rPr>
                      <w:rFonts w:ascii="宋体" w:hAnsi="宋体"/>
                      <w:b/>
                      <w:szCs w:val="21"/>
                    </w:rPr>
                  </w:r>
                  <w:r/>
                </w:p>
              </w:tc>
            </w:tr>
            <w:tr>
              <w:trPr>
                <w:trHeight w:val="320"/>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项目经理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rPr>
                      <w:rFonts w:ascii="宋体" w:hAnsi="宋体"/>
                      <w:szCs w:val="21"/>
                    </w:rPr>
                  </w:pPr>
                  <w:r>
                    <w:rPr>
                      <w:rFonts w:ascii="宋体" w:hAnsi="宋体"/>
                      <w:szCs w:val="21"/>
                    </w:rPr>
                  </w:r>
                  <w:r/>
                </w:p>
              </w:tc>
            </w:tr>
            <w:tr>
              <w:trPr>
                <w:trHeight w:val="219"/>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客服人员</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rPr>
                      <w:rFonts w:ascii="宋体" w:hAnsi="宋体"/>
                      <w:szCs w:val="21"/>
                    </w:rPr>
                  </w:pP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综合维修工</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rPr>
                      <w:rFonts w:ascii="宋体" w:hAnsi="宋体"/>
                      <w:szCs w:val="21"/>
                    </w:rPr>
                  </w:pP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秩序维护主管</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widowControl/>
                    <w:rPr>
                      <w:rFonts w:ascii="宋体" w:hAnsi="宋体"/>
                      <w:szCs w:val="21"/>
                    </w:rPr>
                  </w:pP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秩序维护门岗</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rPr>
                      <w:rFonts w:ascii="宋体" w:hAnsi="宋体"/>
                      <w:szCs w:val="21"/>
                    </w:rPr>
                  </w:pP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消防监控</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widowControl/>
                    <w:rPr>
                      <w:rFonts w:ascii="宋体" w:hAnsi="宋体"/>
                      <w:szCs w:val="21"/>
                      <w:lang w:bidi="ar"/>
                    </w:rPr>
                  </w:pPr>
                  <w:r>
                    <w:rPr>
                      <w:rFonts w:ascii="宋体" w:hAnsi="宋体"/>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hint="eastAsia" w:ascii="宋体" w:hAnsi="宋体" w:eastAsia="宋体"/>
                      <w:szCs w:val="21"/>
                      <w:lang w:eastAsia="zh-CN"/>
                    </w:rPr>
                  </w:pPr>
                  <w:r>
                    <w:rPr>
                      <w:rFonts w:hint="eastAsia" w:ascii="宋体" w:hAnsi="宋体"/>
                      <w:szCs w:val="21"/>
                      <w:lang w:bidi="ar"/>
                    </w:rPr>
                    <w:t xml:space="preserve">保洁员</w:t>
                  </w:r>
                  <w:r>
                    <w:rPr>
                      <w:rFonts w:hint="eastAsia" w:ascii="宋体" w:hAnsi="宋体"/>
                      <w:szCs w:val="21"/>
                      <w:lang w:eastAsia="zh-CN" w:bidi="ar"/>
                    </w:rPr>
                    <w:t xml:space="preserve">（</w:t>
                  </w:r>
                  <w:r>
                    <w:rPr>
                      <w:rFonts w:hint="eastAsia" w:ascii="宋体" w:hAnsi="宋体"/>
                      <w:szCs w:val="21"/>
                      <w:lang w:val="en-US" w:eastAsia="zh-CN" w:bidi="ar"/>
                    </w:rPr>
                    <w:t xml:space="preserve">含保洁主管</w:t>
                  </w:r>
                  <w:r>
                    <w:rPr>
                      <w:rFonts w:hint="eastAsia" w:ascii="宋体" w:hAnsi="宋体"/>
                      <w:szCs w:val="21"/>
                      <w:lang w:eastAsia="zh-CN" w:bidi="ar"/>
                    </w:rPr>
                    <w:t xml:space="preserve">）</w:t>
                  </w:r>
                  <w:r>
                    <w:rPr>
                      <w:rFonts w:hint="eastAsia" w:ascii="宋体" w:hAnsi="宋体" w:eastAsia="宋体"/>
                      <w:szCs w:val="21"/>
                      <w:lang w:eastAsia="zh-CN"/>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szCs w:val="21"/>
                    </w:rPr>
                  </w:pPr>
                  <w:r>
                    <w:rPr>
                      <w:rFonts w:hint="eastAsia" w:ascii="宋体" w:hAnsi="宋体"/>
                      <w:szCs w:val="21"/>
                      <w:lang w:bidi="ar"/>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rPr>
                      <w:rFonts w:ascii="宋体" w:hAnsi="宋体"/>
                      <w:szCs w:val="21"/>
                    </w:rPr>
                  </w:pP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rPr>
                      <w:rFonts w:ascii="宋体" w:hAnsi="宋体"/>
                      <w:b/>
                      <w:szCs w:val="21"/>
                    </w:rPr>
                  </w:pPr>
                  <w:r>
                    <w:rPr>
                      <w:rFonts w:hint="eastAsia" w:ascii="宋体" w:hAnsi="宋体"/>
                      <w:b/>
                      <w:szCs w:val="21"/>
                      <w:lang w:bidi="ar"/>
                    </w:rPr>
                    <w:t xml:space="preserve">合  计</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b/>
                      <w:szCs w:val="21"/>
                    </w:rPr>
                  </w:pPr>
                  <w:r>
                    <w:rPr>
                      <w:rFonts w:hint="eastAsia" w:ascii="宋体" w:hAnsi="宋体"/>
                      <w:b/>
                      <w:szCs w:val="21"/>
                    </w:rPr>
                    <w:t xml:space="preserve">19</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rPr>
                      <w:rFonts w:ascii="宋体" w:hAnsi="宋体"/>
                      <w:b/>
                      <w:szCs w:val="21"/>
                    </w:rPr>
                  </w:pPr>
                  <w:r>
                    <w:rPr>
                      <w:rFonts w:ascii="宋体" w:hAnsi="宋体"/>
                      <w:b/>
                      <w:szCs w:val="21"/>
                    </w:rPr>
                  </w:r>
                  <w:r/>
                </w:p>
              </w:tc>
            </w:tr>
          </w:tbl>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2、南京市人防指挥信息保障中心（北京东路35号大院）</w:t>
            </w:r>
            <w:r>
              <w:rPr>
                <w:rFonts w:hint="eastAsia" w:ascii="宋体" w:hAnsi="宋体" w:eastAsia="宋体" w:cs="宋体"/>
                <w:color w:val="000000"/>
                <w:sz w:val="24"/>
                <w:szCs w:val="24"/>
                <w:lang w:val="en-US" w:eastAsia="zh-CN" w:bidi="ar-SA"/>
              </w:rPr>
            </w:r>
            <w:r/>
          </w:p>
          <w:tbl>
            <w:tblPr>
              <w:tblW w:w="0" w:type="auto"/>
              <w:jc w:val="center"/>
              <w:tblInd w:w="1899" w:type="dxa"/>
              <w:tblLayout w:type="autofit"/>
              <w:tblCellMar>
                <w:left w:w="15" w:type="dxa"/>
                <w:top w:w="15" w:type="dxa"/>
                <w:right w:w="15" w:type="dxa"/>
                <w:bottom w:w="15" w:type="dxa"/>
              </w:tblCellMar>
              <w:tblLook w:val="04A0" w:firstRow="1" w:lastRow="0" w:firstColumn="1" w:lastColumn="0" w:noHBand="0" w:noVBand="1"/>
            </w:tblPr>
            <w:tblGrid>
              <w:gridCol w:w="961"/>
              <w:gridCol w:w="2302"/>
              <w:gridCol w:w="1065"/>
              <w:gridCol w:w="1421"/>
            </w:tblGrid>
            <w:tr>
              <w:trPr>
                <w:trHeight w:val="455"/>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b/>
                      <w:szCs w:val="21"/>
                    </w:rPr>
                  </w:pPr>
                  <w:r>
                    <w:rPr>
                      <w:rFonts w:hint="eastAsia" w:ascii="宋体" w:hAnsi="宋体"/>
                      <w:b/>
                      <w:szCs w:val="21"/>
                      <w:lang w:bidi="ar"/>
                    </w:rPr>
                    <w:t xml:space="preserve">序号</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ascii="宋体" w:hAnsi="宋体"/>
                      <w:b/>
                      <w:szCs w:val="21"/>
                    </w:rPr>
                  </w:pPr>
                  <w:r>
                    <w:rPr>
                      <w:rFonts w:hint="eastAsia" w:ascii="宋体" w:hAnsi="宋体"/>
                      <w:b/>
                      <w:szCs w:val="21"/>
                      <w:lang w:bidi="ar"/>
                    </w:rPr>
                    <w:t xml:space="preserve">岗位</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b/>
                      <w:szCs w:val="21"/>
                    </w:rPr>
                  </w:pPr>
                  <w:r>
                    <w:rPr>
                      <w:rFonts w:hint="eastAsia" w:ascii="宋体" w:hAnsi="宋体"/>
                      <w:b/>
                      <w:szCs w:val="21"/>
                      <w:lang w:bidi="ar"/>
                    </w:rPr>
                    <w:t xml:space="preserve">人数</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widowControl/>
                    <w:rPr>
                      <w:rFonts w:ascii="宋体" w:hAnsi="宋体"/>
                      <w:b/>
                      <w:szCs w:val="21"/>
                    </w:rPr>
                  </w:pPr>
                  <w:r>
                    <w:rPr>
                      <w:rFonts w:hint="eastAsia" w:ascii="宋体" w:hAnsi="宋体"/>
                      <w:b/>
                      <w:szCs w:val="21"/>
                      <w:lang w:bidi="ar"/>
                    </w:rPr>
                    <w:t xml:space="preserve">备注</w:t>
                  </w:r>
                  <w:r>
                    <w:rPr>
                      <w:rFonts w:ascii="宋体" w:hAnsi="宋体"/>
                      <w:b/>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szCs w:val="21"/>
                      <w:lang w:bidi="ar"/>
                    </w:rPr>
                  </w:pPr>
                  <w:r>
                    <w:rPr>
                      <w:rFonts w:ascii="宋体" w:hAnsi="宋体"/>
                      <w:szCs w:val="21"/>
                      <w:lang w:bidi="ar"/>
                    </w:rPr>
                    <w:t xml:space="preserve">1</w:t>
                  </w:r>
                  <w:r>
                    <w:rPr>
                      <w:rFonts w:ascii="宋体" w:hAnsi="宋体"/>
                      <w:szCs w:val="21"/>
                      <w:lang w:bidi="ar"/>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ascii="宋体" w:hAnsi="宋体"/>
                      <w:szCs w:val="21"/>
                      <w:lang w:bidi="ar"/>
                    </w:rPr>
                  </w:pPr>
                  <w:r>
                    <w:rPr>
                      <w:rFonts w:hint="eastAsia" w:ascii="宋体" w:hAnsi="宋体"/>
                      <w:szCs w:val="21"/>
                      <w:lang w:bidi="ar"/>
                    </w:rPr>
                    <w:t xml:space="preserve">保洁员</w:t>
                  </w:r>
                  <w:r>
                    <w:rPr>
                      <w:rFonts w:ascii="宋体" w:hAnsi="宋体"/>
                      <w:szCs w:val="21"/>
                      <w:lang w:bidi="ar"/>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szCs w:val="21"/>
                      <w:lang w:bidi="ar"/>
                    </w:rPr>
                  </w:pPr>
                  <w:r>
                    <w:rPr>
                      <w:rFonts w:ascii="宋体" w:hAnsi="宋体"/>
                      <w:szCs w:val="21"/>
                      <w:lang w:bidi="ar"/>
                    </w:rPr>
                    <w:t xml:space="preserve">4</w:t>
                  </w:r>
                  <w:r>
                    <w:rPr>
                      <w:rFonts w:ascii="宋体" w:hAnsi="宋体"/>
                      <w:szCs w:val="21"/>
                      <w:lang w:bidi="ar"/>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widowControl/>
                    <w:rPr>
                      <w:rFonts w:ascii="宋体" w:hAnsi="宋体"/>
                      <w:szCs w:val="21"/>
                      <w:lang w:bidi="ar"/>
                    </w:rPr>
                  </w:pPr>
                  <w:r>
                    <w:rPr>
                      <w:rFonts w:hint="eastAsia" w:ascii="宋体" w:hAnsi="宋体"/>
                      <w:szCs w:val="21"/>
                    </w:rPr>
                    <w:t xml:space="preserve">另外需按</w:t>
                  </w:r>
                  <w:r>
                    <w:rPr>
                      <w:rFonts w:hint="eastAsia" w:ascii="宋体" w:hAnsi="宋体"/>
                      <w:szCs w:val="21"/>
                      <w:lang w:val="en-US" w:eastAsia="zh-CN"/>
                    </w:rPr>
                    <w:t xml:space="preserve">采购人</w:t>
                  </w:r>
                  <w:r>
                    <w:rPr>
                      <w:rFonts w:hint="eastAsia" w:ascii="宋体" w:hAnsi="宋体"/>
                      <w:szCs w:val="21"/>
                    </w:rPr>
                    <w:t xml:space="preserve">约定次数对古生物研究所口部区域清扫</w:t>
                  </w:r>
                  <w:r>
                    <w:rPr>
                      <w:rFonts w:ascii="宋体" w:hAnsi="宋体"/>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widowControl/>
                    <w:rPr>
                      <w:rFonts w:ascii="宋体" w:hAnsi="宋体"/>
                      <w:szCs w:val="21"/>
                      <w:lang w:bidi="ar"/>
                    </w:rPr>
                  </w:pPr>
                  <w:r>
                    <w:rPr>
                      <w:rFonts w:ascii="宋体" w:hAnsi="宋体"/>
                      <w:szCs w:val="21"/>
                      <w:lang w:bidi="ar"/>
                    </w:rPr>
                    <w:t xml:space="preserve">2</w:t>
                  </w:r>
                  <w:r>
                    <w:rPr>
                      <w:rFonts w:ascii="宋体" w:hAnsi="宋体"/>
                      <w:szCs w:val="21"/>
                      <w:lang w:bidi="ar"/>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widowControl/>
                    <w:rPr>
                      <w:rFonts w:ascii="宋体" w:hAnsi="宋体"/>
                      <w:szCs w:val="21"/>
                      <w:lang w:bidi="ar"/>
                    </w:rPr>
                  </w:pPr>
                  <w:r>
                    <w:rPr>
                      <w:rFonts w:hint="eastAsia" w:ascii="宋体" w:hAnsi="宋体"/>
                      <w:szCs w:val="21"/>
                      <w:lang w:bidi="ar"/>
                    </w:rPr>
                    <w:t xml:space="preserve">综合维修工</w:t>
                  </w:r>
                  <w:r>
                    <w:rPr>
                      <w:rFonts w:ascii="宋体" w:hAnsi="宋体"/>
                      <w:szCs w:val="21"/>
                      <w:lang w:bidi="ar"/>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szCs w:val="21"/>
                      <w:lang w:bidi="ar"/>
                    </w:rPr>
                  </w:pPr>
                  <w:r>
                    <w:rPr>
                      <w:rFonts w:hint="eastAsia" w:ascii="宋体" w:hAnsi="宋体"/>
                      <w:szCs w:val="21"/>
                      <w:lang w:bidi="ar"/>
                    </w:rPr>
                    <w:t xml:space="preserve">1</w:t>
                  </w:r>
                  <w:r>
                    <w:rPr>
                      <w:rFonts w:ascii="宋体" w:hAnsi="宋体"/>
                      <w:szCs w:val="21"/>
                      <w:lang w:bidi="ar"/>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widowControl/>
                    <w:rPr>
                      <w:rFonts w:ascii="宋体" w:hAnsi="宋体"/>
                      <w:szCs w:val="21"/>
                      <w:lang w:bidi="ar"/>
                    </w:rPr>
                  </w:pPr>
                  <w:r>
                    <w:rPr>
                      <w:rFonts w:ascii="宋体" w:hAnsi="宋体"/>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721"/>
                    <w:jc w:val="center"/>
                    <w:spacing w:line="360" w:lineRule="auto"/>
                    <w:rPr>
                      <w:rFonts w:ascii="宋体" w:hAnsi="宋体"/>
                      <w:b/>
                      <w:szCs w:val="21"/>
                    </w:rPr>
                  </w:pP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721"/>
                    <w:jc w:val="center"/>
                    <w:spacing w:line="360" w:lineRule="auto"/>
                    <w:rPr>
                      <w:rFonts w:ascii="宋体" w:hAnsi="宋体"/>
                      <w:b/>
                      <w:szCs w:val="21"/>
                    </w:rPr>
                  </w:pPr>
                  <w:r>
                    <w:rPr>
                      <w:rFonts w:hint="eastAsia" w:ascii="宋体" w:hAnsi="宋体"/>
                      <w:b/>
                      <w:szCs w:val="21"/>
                      <w:lang w:bidi="ar"/>
                    </w:rPr>
                    <w:t xml:space="preserve">合  计</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1"/>
                    <w:jc w:val="center"/>
                    <w:spacing w:line="360" w:lineRule="auto"/>
                    <w:widowControl/>
                    <w:rPr>
                      <w:rFonts w:ascii="宋体" w:hAnsi="宋体"/>
                      <w:b/>
                      <w:szCs w:val="21"/>
                    </w:rPr>
                  </w:pPr>
                  <w:r>
                    <w:rPr>
                      <w:rFonts w:ascii="宋体" w:hAnsi="宋体"/>
                      <w:b/>
                      <w:szCs w:val="21"/>
                      <w:lang w:bidi="ar"/>
                    </w:rPr>
                    <w:t xml:space="preserve">5</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721"/>
                    <w:jc w:val="center"/>
                    <w:spacing w:line="360" w:lineRule="auto"/>
                    <w:rPr>
                      <w:rFonts w:ascii="宋体" w:hAnsi="宋体"/>
                      <w:b/>
                      <w:szCs w:val="21"/>
                    </w:rPr>
                  </w:pPr>
                  <w:r>
                    <w:rPr>
                      <w:rFonts w:ascii="宋体" w:hAnsi="宋体"/>
                      <w:b/>
                      <w:szCs w:val="21"/>
                    </w:rPr>
                  </w:r>
                  <w:r/>
                </w:p>
              </w:tc>
            </w:tr>
          </w:tbl>
          <w:p>
            <w:pPr>
              <w:pStyle w:val="721"/>
              <w:ind w:firstLine="422"/>
              <w:jc w:val="left"/>
              <w:spacing w:line="360" w:lineRule="auto"/>
              <w:widowControl/>
              <w:rPr>
                <w:rFonts w:ascii="宋体" w:hAnsi="宋体"/>
                <w:b/>
                <w:bCs/>
                <w:szCs w:val="21"/>
              </w:rPr>
            </w:pPr>
            <w:r>
              <w:rPr>
                <w:rFonts w:ascii="宋体" w:hAnsi="宋体"/>
                <w:b/>
                <w:bCs/>
                <w:szCs w:val="21"/>
              </w:rPr>
            </w:r>
            <w:r/>
          </w:p>
          <w:p>
            <w:pPr>
              <w:pStyle w:val="721"/>
              <w:jc w:val="left"/>
              <w:spacing w:after="0" w:line="240" w:lineRule="auto"/>
              <w:widowControl w:val="off"/>
              <w:rPr>
                <w:rStyle w:val="73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（二）人员要求</w:t>
            </w:r>
            <w:r>
              <w:rPr>
                <w:rFonts w:hint="eastAsia" w:ascii="宋体" w:hAnsi="宋体" w:eastAsia="宋体" w:cs="Times New Roman"/>
                <w:color w:val="000000"/>
                <w:sz w:val="24"/>
                <w:szCs w:val="24"/>
                <w:lang w:val="en-US" w:eastAsia="zh-CN" w:bidi="ar-SA"/>
              </w:rPr>
              <w:t xml:space="preserve">（说明：人员年龄</w:t>
            </w:r>
            <w:r>
              <w:rPr>
                <w:rFonts w:hint="eastAsia" w:ascii="宋体" w:hAnsi="宋体" w:cs="Times New Roman"/>
                <w:color w:val="000000"/>
                <w:sz w:val="24"/>
                <w:szCs w:val="24"/>
                <w:lang w:val="en-US" w:eastAsia="zh-CN" w:bidi="ar-SA"/>
              </w:rPr>
              <w:t xml:space="preserve">在法定退休年龄以内，招标文件另有要求的，按要求执行</w:t>
            </w:r>
            <w:r>
              <w:rPr>
                <w:rFonts w:hint="eastAsia" w:ascii="宋体" w:hAnsi="宋体" w:eastAsia="宋体" w:cs="Times New Roman"/>
                <w:color w:val="000000"/>
                <w:sz w:val="24"/>
                <w:szCs w:val="24"/>
                <w:lang w:val="en-US" w:eastAsia="zh-CN" w:bidi="ar-SA"/>
              </w:rPr>
              <w:t xml:space="preserve">）</w:t>
            </w:r>
            <w:r>
              <w:rPr>
                <w:rStyle w:val="731"/>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1.项目经理要求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（1）本科及以上学历；</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（2）全面协助采购人做好日常管理的物业管理服务工作；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（3）很强的事业心、责任心；</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（4）拥有一定的组织协调能力、亲和力以及凝聚力，保证队伍团结、稳定；</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（5）经常抽查、督查，并能发现问题及时处理；</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（6）定期加强员工的教育、培训，提早处理各类矛盾纠纷；</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（7）严格做好物业耗材的采购、管理，建立工作台账；</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（8）接受采购人监督检查，及时完成交办的相关事宜，积极改进工作，不断提高服务满意度；</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（9）建立目标考核制、岗位责任制，加强管理档案的资料整理，定期开展回访，建立健全应急处理预案。</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2.客服人员要求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（1）人员配置要求年龄在35岁（含）以下，形象好、气质佳；</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（2）服务中要做到及时、礼貌、热情、文明；</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（3）会议前的基本设施、设备的准备、调试工作及清洁工作；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（4）会议现场的布置工作；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（5）会议前配备好茶水、烟灰缸、纸巾、毛巾等相关物品；</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（6）在会议召开前调节好空调、话筒、电视、音响，并打开灯或者窗帘保持开会期间的光线明亮；</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（7）会议中的倒水、续水及其它会议服务等事宜；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（8）会议结束，现场的保洁及相关设备、物品的清点、归还（归位）、存库等工作；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（9）完成采购人交办的其它工作。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3.秩序维护人员要求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sz w:val="24"/>
                <w:szCs w:val="24"/>
              </w:rPr>
              <w:t xml:space="preserve">秩序维护主管</w:t>
            </w:r>
            <w:r>
              <w:rPr>
                <w:rFonts w:hint="eastAsia" w:ascii="宋体" w:hAnsi="宋体" w:eastAsia="宋体" w:cs="宋体"/>
                <w:color w:val="000000"/>
                <w:sz w:val="24"/>
                <w:szCs w:val="24"/>
                <w:lang w:val="en-US" w:eastAsia="zh-CN" w:bidi="ar-SA"/>
              </w:rPr>
              <w:t xml:space="preserve">：协助项目经理做好管理和协调工作，具体落实采购人交办的各项工作，重点抓好秩序维护制度的检查落实。</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年龄在55周岁（含）以下，具有高中（含）以上文化程度；有较强的管理能力和工作经验，能够充分调动全体员工的积极性，善于管理、善于沟通。</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cs="宋体"/>
                <w:sz w:val="24"/>
                <w:szCs w:val="24"/>
              </w:rPr>
              <w:t xml:space="preserve">秩序维护及消防监控人员</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1）人员要求55岁（含）以下，形象岗要求45岁（含）以下，消防监控人员须持证上岗；</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2）形象佳、气质高，综合素质高，礼仪规范；着装规范、整齐、干净，佩戴工作牌，举止文明；</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3）熟悉办公大楼工作人员，熟悉相关科室的业务职责，热情接待来访人员；</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4）认真做好来访登记，并配合做好办事人员的服务引导工作；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5）制止身份不明人员和衣冠不整者进入大楼；</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6）遇有外来人员将大件物品带出大楼，即与物主核实，并做好登记；</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7）熟悉采购人公车、私车车辆，做好南大门广场的车辆疏通，避免发生矛盾；</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8）对进出车辆进行甄别，对外来车辆进行解释和引导；</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9）停车库内无乱停乱放现象，机动车、非机动车区分停放；</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10）按规定路线巡视检查，对大楼内的可疑人员进行检查防范，不留死角，并认真做好检查记录；</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11）对采购人的信件和报纸、杂志进行收取登记，并及时分发到人；</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12）定期开展人员培训，组织进行模拟演练，提高处理突发事情的能力；</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13）接待来电用语文明规范，不乱用电话进行聊天；</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14）严格执行各项管理规定，不串岗、不离岗。</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4.工程人员要求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（1）维修工：</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1）60岁（含）以下，熟悉办公区内设备、设施基本情况，负责组织建立健全各类设备、设施管理台帐；</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2）熟悉掌握相关大型会议、活动用音响设备的调试使用；</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3）树立办公区内各类管线分布和控制设置，机电设备的性能和使用情况；</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4）具有电工证，能够迅速、及时处理和判读一般性故障，并做好维修记录；</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5）严格执行操作规程，技术娴熟，待人热情；</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6）定期巡查楼道照明设施、给排水设施以及门窗的正常使用情况，及时做好各类维修、保养；</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7）定期清洁所管设备和设备房，保持室内和设备的整洁；</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8）发生停电、停水、火警、电梯故障或其他突发事件，迅速赶到现场，妥善进行处理；</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9）接到采购人报修，立即进行处理，操作规范；</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10）定期检查水泵房、配电房以及消防水箱，排查安全隐患；</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11）完成采购人交办的其他工作。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5.保洁员（含保洁主管）要求</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（1）上岗时统一服装、佩戴工号牌；</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（2）认真做好合同约定区域内的卫生工作；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（3）重点部位需专人负责清理，保持整洁状态；</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（4）办公区域内所有办公室、会议室、值班室、活动室及附属设施的日常卫生保洁、垃圾整理收集；</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（5）卫生间、值班室的地面、墙面、玻璃、灯具、卫生洁具等设施物品的日常清洁保养；</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（6）办公楼门庭、平台的日常卫生保洁、垃圾收集；</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（7）办公楼自动门玻璃定期清洗；</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（8）值班室、食堂及其他办公场所的窗帘、被褥、美发室毛巾的定期清洗、更换；</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（9）负责卫生间清洁用品（如卷纸、洗手液、卫生球等）的及时更换、补充；</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（10）负债采购人卫生责任区（办公区外围墙1.5米 ×100米）日常卫生保洁。</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（11）完成采购人交办的其它工作。</w:t>
            </w:r>
            <w:r>
              <w:rPr>
                <w:rFonts w:hint="eastAsia" w:ascii="宋体" w:hAnsi="宋体" w:eastAsia="宋体" w:cs="宋体"/>
                <w:color w:val="000000"/>
                <w:sz w:val="24"/>
                <w:szCs w:val="24"/>
                <w:lang w:val="en-US" w:eastAsia="zh-CN" w:bidi="ar-SA"/>
              </w:rPr>
            </w:r>
            <w:r/>
          </w:p>
          <w:p>
            <w:pPr>
              <w:pStyle w:val="721"/>
              <w:jc w:val="left"/>
              <w:spacing w:after="0" w:line="240" w:lineRule="auto"/>
              <w:widowControl w:val="off"/>
              <w:rPr>
                <w:rStyle w:val="731"/>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备注：以上所有岗位需保持基本稳定，人员进行调配更换时须经采购人同意后方可调整，并按上述要求进行配备相应人员至采购人满意为止。</w:t>
            </w:r>
            <w:r>
              <w:rPr>
                <w:rStyle w:val="731"/>
                <w:rFonts w:hint="eastAsia" w:ascii="宋体" w:hAnsi="宋体" w:eastAsia="宋体" w:cs="宋体"/>
                <w:b/>
                <w:bCs/>
                <w:color w:val="000000"/>
                <w:spacing w:val="-1"/>
                <w:sz w:val="24"/>
                <w:szCs w:val="24"/>
                <w:vertAlign w:val="baseline"/>
                <w:lang w:val="en-US" w:eastAsia="zh-CN" w:bidi="ar-SA"/>
              </w:rPr>
            </w:r>
            <w:r/>
          </w:p>
        </w:tc>
      </w:tr>
    </w:tbl>
    <w:p>
      <w:pPr>
        <w:pStyle w:val="721"/>
        <w:spacing w:line="0" w:lineRule="atLeast"/>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775"/>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rHeight w:val="474"/>
        </w:trPr>
        <w:tc>
          <w:tcPr>
            <w:tcW w:w="9762" w:type="dxa"/>
            <w:vAlign w:val="top"/>
            <w:textDirection w:val="lrTb"/>
            <w:noWrap w:val="false"/>
          </w:tcPr>
          <w:p>
            <w:pPr>
              <w:pStyle w:val="721"/>
              <w:jc w:val="both"/>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（一）供应商不得利用服务区域内的采购人房产、物业、水电等资源从事经营活动，不能改变其使用性质。</w:t>
            </w:r>
            <w:r>
              <w:rPr>
                <w:rFonts w:hint="eastAsia" w:ascii="宋体" w:hAnsi="宋体" w:eastAsia="宋体" w:cs="宋体"/>
                <w:color w:val="000000"/>
                <w:sz w:val="24"/>
                <w:szCs w:val="24"/>
                <w:lang w:val="en-US" w:eastAsia="zh-CN" w:bidi="ar-SA"/>
              </w:rPr>
            </w:r>
            <w:r/>
          </w:p>
          <w:p>
            <w:pPr>
              <w:pStyle w:val="721"/>
              <w:jc w:val="both"/>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（二）为保证采购物业服务工作的延续性以及物业服务团队的稳定性，供应商签订合同时提供书面承诺：</w:t>
            </w:r>
            <w:r>
              <w:rPr>
                <w:rFonts w:hint="eastAsia" w:ascii="宋体" w:hAnsi="宋体" w:eastAsia="宋体" w:cs="宋体"/>
                <w:color w:val="000000"/>
                <w:sz w:val="24"/>
                <w:szCs w:val="24"/>
                <w:lang w:val="en-US" w:eastAsia="zh-CN" w:bidi="ar-SA"/>
              </w:rPr>
            </w:r>
            <w:r/>
          </w:p>
          <w:p>
            <w:pPr>
              <w:pStyle w:val="721"/>
              <w:jc w:val="both"/>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1、所有服务人员必须经采购人审核通过后，方可录用，优先录用本岗位原有人员；</w:t>
            </w:r>
            <w:r>
              <w:rPr>
                <w:rFonts w:hint="eastAsia" w:ascii="宋体" w:hAnsi="宋体" w:eastAsia="宋体" w:cs="宋体"/>
                <w:color w:val="000000"/>
                <w:sz w:val="24"/>
                <w:szCs w:val="24"/>
                <w:lang w:val="en-US" w:eastAsia="zh-CN" w:bidi="ar-SA"/>
              </w:rPr>
            </w:r>
            <w:r/>
          </w:p>
          <w:p>
            <w:pPr>
              <w:pStyle w:val="721"/>
              <w:jc w:val="both"/>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服务人员具备国家规定的相关资质要求，正式上岗前须提供针对此服务项目的有效的用工人员身份证，相关岗位的上岗证、健康证或卫生体检证明等（供应商负责相关费用），若需更换项目负责人须经采购人许可；</w:t>
            </w:r>
            <w:r>
              <w:rPr>
                <w:rFonts w:hint="eastAsia" w:ascii="宋体" w:hAnsi="宋体" w:eastAsia="宋体" w:cs="宋体"/>
                <w:color w:val="000000"/>
                <w:sz w:val="24"/>
                <w:szCs w:val="24"/>
                <w:lang w:val="en-US" w:eastAsia="zh-CN" w:bidi="ar-SA"/>
              </w:rPr>
            </w:r>
            <w:r/>
          </w:p>
          <w:p>
            <w:pPr>
              <w:pStyle w:val="721"/>
              <w:jc w:val="both"/>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3、所有工作人员应爱护采购人的财产，如由于供应商的工作人员原因造成采购人的经济损失，由供应商承担；</w:t>
            </w:r>
            <w:r>
              <w:rPr>
                <w:rFonts w:hint="eastAsia" w:ascii="宋体" w:hAnsi="宋体" w:eastAsia="宋体" w:cs="宋体"/>
                <w:color w:val="000000"/>
                <w:sz w:val="24"/>
                <w:szCs w:val="24"/>
                <w:lang w:val="en-US" w:eastAsia="zh-CN" w:bidi="ar-SA"/>
              </w:rPr>
            </w:r>
            <w:r/>
          </w:p>
          <w:p>
            <w:pPr>
              <w:pStyle w:val="721"/>
              <w:jc w:val="both"/>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4、供应商所用全体工作人员的岗位职责、操作规范、人身安全、医疗、工资、各项保险、内部管理、各类纠纷等各项事宜及所涉及经费均由</w:t>
            </w:r>
            <w:r>
              <w:rPr>
                <w:rFonts w:hint="eastAsia" w:ascii="宋体" w:hAnsi="宋体" w:eastAsia="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zh-CN" w:bidi="ar-SA"/>
              </w:rPr>
              <w:t xml:space="preserve">自行负责，采购人概不负责；</w:t>
            </w:r>
            <w:r>
              <w:rPr>
                <w:rFonts w:hint="eastAsia" w:ascii="宋体" w:hAnsi="宋体" w:eastAsia="宋体" w:cs="宋体"/>
                <w:color w:val="000000"/>
                <w:sz w:val="24"/>
                <w:szCs w:val="24"/>
                <w:lang w:val="en-US" w:eastAsia="zh-CN" w:bidi="ar-SA"/>
              </w:rPr>
            </w:r>
            <w:r/>
          </w:p>
          <w:p>
            <w:pPr>
              <w:pStyle w:val="721"/>
              <w:jc w:val="both"/>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5、服务过程中，未经采购人同意，供应商不得随意借用员工。任何一个员工的调离或者聘用须经双方协商，同意后方可执行，</w:t>
            </w:r>
            <w:r>
              <w:rPr>
                <w:rFonts w:hint="eastAsia" w:ascii="宋体" w:hAnsi="宋体" w:eastAsia="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zh-CN" w:bidi="ar-SA"/>
              </w:rPr>
              <w:t xml:space="preserve">不得随意更换员工；</w:t>
            </w:r>
            <w:r>
              <w:rPr>
                <w:rFonts w:hint="eastAsia" w:ascii="宋体" w:hAnsi="宋体" w:eastAsia="宋体" w:cs="宋体"/>
                <w:color w:val="000000"/>
                <w:sz w:val="24"/>
                <w:szCs w:val="24"/>
                <w:lang w:val="en-US" w:eastAsia="zh-CN" w:bidi="ar-SA"/>
              </w:rPr>
            </w:r>
            <w:r/>
          </w:p>
          <w:p>
            <w:pPr>
              <w:pStyle w:val="721"/>
              <w:jc w:val="both"/>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6、所有服务人员正式上岗前必须签订相关的保密协议，严格遵守相关的保密制度。</w:t>
            </w:r>
            <w:r>
              <w:rPr>
                <w:rFonts w:hint="eastAsia" w:ascii="宋体" w:hAnsi="宋体" w:eastAsia="宋体" w:cs="宋体"/>
                <w:color w:val="000000"/>
                <w:sz w:val="24"/>
                <w:szCs w:val="24"/>
                <w:lang w:val="en-US" w:eastAsia="zh-CN" w:bidi="ar-SA"/>
              </w:rPr>
            </w:r>
            <w:r/>
          </w:p>
          <w:p>
            <w:pPr>
              <w:pStyle w:val="721"/>
              <w:jc w:val="both"/>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（三）采购人如遇临时性任务动或重要活动，需</w:t>
            </w:r>
            <w:r>
              <w:rPr>
                <w:rFonts w:hint="eastAsia" w:ascii="宋体" w:hAnsi="宋体" w:eastAsia="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zh-CN" w:bidi="ar-SA"/>
              </w:rPr>
              <w:t xml:space="preserve">相关人员加班，</w:t>
            </w:r>
            <w:r>
              <w:rPr>
                <w:rFonts w:hint="eastAsia" w:ascii="宋体" w:hAnsi="宋体" w:eastAsia="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zh-CN" w:bidi="ar-SA"/>
              </w:rPr>
              <w:t xml:space="preserve">需全力配合,</w:t>
            </w:r>
            <w:r>
              <w:rPr>
                <w:rFonts w:hint="eastAsia" w:ascii="宋体" w:hAnsi="宋体" w:eastAsia="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zh-CN" w:bidi="ar-SA"/>
              </w:rPr>
              <w:t xml:space="preserve">报价中应包含加班费，由</w:t>
            </w:r>
            <w:r>
              <w:rPr>
                <w:rFonts w:hint="eastAsia" w:ascii="宋体" w:hAnsi="宋体" w:eastAsia="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zh-CN" w:bidi="ar-SA"/>
              </w:rPr>
              <w:t xml:space="preserve">建立台账，</w:t>
            </w:r>
            <w:r>
              <w:rPr>
                <w:rFonts w:hint="eastAsia" w:ascii="宋体" w:hAnsi="宋体" w:eastAsia="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zh-CN" w:bidi="ar-SA"/>
              </w:rPr>
              <w:t xml:space="preserve">审核确认后方可发放。</w:t>
            </w:r>
            <w:r>
              <w:rPr>
                <w:rFonts w:hint="eastAsia" w:ascii="宋体" w:hAnsi="宋体" w:eastAsia="宋体" w:cs="宋体"/>
                <w:color w:val="000000"/>
                <w:sz w:val="24"/>
                <w:szCs w:val="24"/>
                <w:lang w:val="en-US" w:eastAsia="zh-CN" w:bidi="ar-SA"/>
              </w:rPr>
            </w:r>
            <w:r/>
          </w:p>
          <w:p>
            <w:pPr>
              <w:pStyle w:val="721"/>
              <w:jc w:val="both"/>
              <w:spacing w:after="0" w:line="240" w:lineRule="auto"/>
              <w:widowControl w:val="off"/>
              <w:rPr>
                <w:rStyle w:val="731"/>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（四）</w:t>
            </w:r>
            <w:r>
              <w:rPr>
                <w:rFonts w:hint="eastAsia" w:ascii="宋体" w:hAnsi="宋体" w:eastAsia="宋体" w:cs="宋体"/>
                <w:color w:val="000000"/>
                <w:sz w:val="24"/>
                <w:szCs w:val="24"/>
                <w:lang w:val="en-US" w:eastAsia="zh-CN" w:bidi="ar-SA"/>
              </w:rPr>
              <w:t xml:space="preserve">如果发生因供应商工作失职造成消防事故、失窃事件或其他财产损失和人身伤害，均由供应商承担相关经济和法律责任。</w:t>
            </w:r>
            <w:r>
              <w:rPr>
                <w:rStyle w:val="731"/>
                <w:rFonts w:hint="eastAsia" w:ascii="宋体" w:hAnsi="宋体" w:eastAsia="宋体" w:cs="宋体"/>
                <w:b/>
                <w:bCs/>
                <w:color w:val="000000"/>
                <w:spacing w:val="-1"/>
                <w:sz w:val="24"/>
                <w:szCs w:val="24"/>
                <w:vertAlign w:val="baseline"/>
                <w:lang w:val="en-US" w:eastAsia="zh-CN" w:bidi="ar-SA"/>
              </w:rPr>
            </w:r>
            <w:r/>
          </w:p>
        </w:tc>
      </w:tr>
    </w:tbl>
    <w:p>
      <w:pPr>
        <w:pStyle w:val="72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1"/>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1"/>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21"/>
        <w:ind w:firstLine="482"/>
        <w:jc w:val="left"/>
        <w:spacing w:after="0" w:line="240" w:lineRule="auto"/>
        <w:rPr>
          <w:rFonts w:hint="eastAsia" w:ascii="宋体" w:hAnsi="宋体" w:eastAsia="宋体" w:cs="宋体"/>
          <w:b/>
          <w:bCs/>
          <w:color w:val="000000"/>
          <w:sz w:val="24"/>
          <w:szCs w:val="24"/>
          <w:lang w:val="en-US" w:eastAsia="zh-CN"/>
        </w:rP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24</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hint="eastAsia" w:ascii="宋体" w:hAnsi="宋体" w:eastAsia="宋体" w:cs="宋体"/>
          <w:b/>
          <w:bCs/>
          <w:color w:val="000000"/>
          <w:sz w:val="24"/>
          <w:szCs w:val="24"/>
          <w:lang w:val="en-US" w:eastAsia="zh-CN"/>
        </w:rPr>
      </w:r>
      <w:r/>
    </w:p>
    <w:p>
      <w:pPr>
        <w:pStyle w:val="721"/>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w:t>
      </w:r>
      <w:r>
        <w:rPr>
          <w:rFonts w:hint="eastAsia" w:ascii="宋体" w:hAnsi="宋体" w:eastAsia="宋体" w:cs="宋体"/>
          <w:b/>
          <w:bCs/>
          <w:color w:val="000000"/>
          <w:sz w:val="24"/>
          <w:szCs w:val="24"/>
          <w:lang w:val="en-US" w:eastAsia="zh-CN"/>
        </w:rPr>
        <w:t xml:space="preserve">节假日在岗人数不少于12人（其中南京市国防动员办公室机关办公区不少于</w:t>
      </w:r>
      <w:r>
        <w:rPr>
          <w:rFonts w:hint="eastAsia" w:ascii="宋体" w:hAnsi="宋体" w:eastAsia="宋体" w:cs="Times New Roman"/>
          <w:b/>
          <w:bCs/>
          <w:color w:val="000000"/>
          <w:sz w:val="24"/>
          <w:szCs w:val="24"/>
          <w:lang w:val="en-US" w:eastAsia="zh-CN"/>
        </w:rPr>
        <w:t xml:space="preserve">11人</w:t>
      </w:r>
      <w:r>
        <w:rPr>
          <w:rFonts w:hint="eastAsia" w:ascii="宋体" w:hAnsi="宋体" w:eastAsia="宋体" w:cs="宋体"/>
          <w:b/>
          <w:bCs/>
          <w:color w:val="000000"/>
          <w:sz w:val="24"/>
          <w:szCs w:val="24"/>
          <w:lang w:val="en-US" w:eastAsia="zh-CN"/>
        </w:rPr>
        <w:t xml:space="preserve">、南京市人防指挥信息保障中心机关办公区不少于</w:t>
      </w:r>
      <w:r>
        <w:rPr>
          <w:rFonts w:hint="eastAsia" w:ascii="宋体" w:hAnsi="宋体" w:eastAsia="宋体" w:cs="Times New Roman"/>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人），报价中的“法定节假日人员加班费</w:t>
      </w:r>
      <w:r>
        <w:rPr>
          <w:rFonts w:hint="eastAsia" w:ascii="宋体" w:hAnsi="宋体" w:eastAsia="宋体" w:cs="宋体"/>
          <w:b/>
          <w:bCs/>
          <w:i w:val="0"/>
          <w:iCs w:val="0"/>
          <w:color w:val="000000"/>
          <w:sz w:val="24"/>
          <w:szCs w:val="24"/>
          <w:u w:val="none"/>
          <w:lang w:val="en-US" w:eastAsia="zh-CN"/>
        </w:rPr>
        <w:t xml:space="preserve">”不得低于上述要求，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Times New Roman"/>
          <w:b/>
          <w:bCs/>
          <w:color w:val="000000"/>
          <w:sz w:val="24"/>
          <w:szCs w:val="24"/>
          <w:lang w:val="en-US" w:eastAsia="zh-CN"/>
        </w:rPr>
        <w:t xml:space="preserve">/年</w:t>
      </w:r>
      <w:r>
        <w:rPr>
          <w:rFonts w:hint="eastAsia" w:ascii="宋体" w:hAnsi="宋体" w:eastAsia="宋体" w:cs="Times New Roman"/>
          <w:b/>
          <w:bCs/>
          <w:color w:val="000000"/>
          <w:sz w:val="24"/>
          <w:szCs w:val="24"/>
          <w:lang w:val="en-US" w:eastAsia="zh-CN"/>
        </w:rPr>
        <w:t xml:space="preserve">）</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w:t>
      </w:r>
      <w:r>
        <w:rPr>
          <w:rFonts w:hint="eastAsia" w:ascii="宋体" w:hAnsi="宋体" w:eastAsia="宋体" w:cs="宋体"/>
          <w:b/>
          <w:bCs/>
          <w:i w:val="0"/>
          <w:iCs w:val="0"/>
          <w:color w:val="000000"/>
          <w:sz w:val="24"/>
          <w:szCs w:val="24"/>
          <w:u w:val="none"/>
          <w:lang w:val="en-US" w:eastAsia="zh-CN" w:bidi="en-US"/>
        </w:rPr>
        <w:t xml:space="preserve">无效投标处理。</w:t>
      </w:r>
      <w:r>
        <w:rPr>
          <w:rFonts w:hint="eastAsia" w:ascii="宋体" w:hAnsi="宋体" w:eastAsia="宋体" w:cs="宋体"/>
          <w:i w:val="0"/>
          <w:iCs w:val="0"/>
          <w:color w:val="000000"/>
          <w:sz w:val="24"/>
          <w:szCs w:val="24"/>
          <w:u w:val="none"/>
          <w:lang w:val="en-US" w:eastAsia="zh-CN" w:bidi="en-US"/>
        </w:rPr>
      </w:r>
      <w:r/>
    </w:p>
    <w:p>
      <w:pPr>
        <w:pStyle w:val="721"/>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ascii="宋体" w:hAnsi="宋体" w:eastAsia="宋体" w:cs="宋体"/>
          <w:color w:val="000000"/>
          <w:sz w:val="24"/>
          <w:szCs w:val="24"/>
          <w:lang w:val="en-US" w:eastAsia="zh-CN"/>
        </w:rPr>
      </w:r>
      <w:r/>
    </w:p>
    <w:p>
      <w:pPr>
        <w:pStyle w:val="721"/>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21"/>
        <w:ind w:firstLine="480"/>
        <w:spacing w:after="0" w:line="0" w:lineRule="atLeast"/>
        <w:rPr>
          <w:rFonts w:hint="eastAsia" w:ascii="宋体" w:hAnsi="宋体" w:eastAsia="宋体"/>
          <w:color w:val="0000ff"/>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ff"/>
          <w:sz w:val="24"/>
          <w:szCs w:val="24"/>
          <w:lang w:val="en-US" w:eastAsia="zh-CN"/>
        </w:rPr>
      </w:r>
      <w:r/>
    </w:p>
    <w:p>
      <w:pPr>
        <w:pStyle w:val="721"/>
        <w:ind w:firstLine="480"/>
        <w:jc w:val="left"/>
        <w:spacing w:after="0" w:line="288"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rPr>
        <w:t xml:space="preserve">南京市国防动员办公室机关办公区：</w:t>
      </w:r>
      <w:r>
        <w:rPr>
          <w:rFonts w:hint="eastAsia" w:ascii="宋体" w:hAnsi="宋体" w:eastAsia="宋体" w:cs="Times New Roman"/>
          <w:color w:val="000000"/>
          <w:sz w:val="24"/>
          <w:szCs w:val="24"/>
          <w:lang w:val="en-US" w:eastAsia="zh-CN" w:bidi="ar-SA"/>
        </w:rPr>
      </w:r>
      <w:r/>
    </w:p>
    <w:p>
      <w:pPr>
        <w:pStyle w:val="721"/>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①</w:t>
      </w:r>
      <w:r>
        <w:rPr>
          <w:rFonts w:hint="eastAsia" w:ascii="宋体" w:hAnsi="宋体" w:eastAsia="宋体" w:cs="宋体"/>
          <w:color w:val="000000"/>
          <w:sz w:val="24"/>
          <w:szCs w:val="24"/>
          <w:lang w:val="en-US" w:eastAsia="zh-CN"/>
        </w:rPr>
        <w:t xml:space="preserve">消防维保服务。</w:t>
      </w:r>
      <w:bookmarkStart w:id="194" w:name="_Hlk118907077"/>
      <w:r>
        <w:rPr>
          <w:rFonts w:hint="eastAsia" w:ascii="宋体" w:hAnsi="宋体" w:eastAsia="宋体" w:cs="宋体"/>
          <w:color w:val="000000"/>
          <w:sz w:val="24"/>
          <w:szCs w:val="24"/>
          <w:lang w:val="en-US" w:eastAsia="zh-CN"/>
        </w:rPr>
        <w:t xml:space="preserve">供应商负责按标准规定的内容</w:t>
      </w:r>
      <w:r>
        <w:rPr>
          <w:rFonts w:hint="eastAsia" w:ascii="宋体" w:hAnsi="宋体" w:eastAsia="宋体" w:cs="宋体"/>
          <w:color w:val="000000"/>
          <w:sz w:val="24"/>
          <w:szCs w:val="24"/>
          <w:lang w:val="en-US" w:eastAsia="zh-CN"/>
        </w:rPr>
        <w:t xml:space="preserve">、程序、周期等要求，对火灾自动报警系统、消防供水设施、消火栓（消防炮）灭火系统、自动喷水灭火系统、气体灭火系统、防排烟系统、火灾应急照明和疏散指示标志、应急广播系统、消防专用电话、防火分隔设施、干粉灭火系统、电气火灾监控系统、可燃气体探测报警系统、灭火器等消防设施的维修保养技术服务。每年对承担维修保养的建筑消防设施至少进行1次全面检查测试。在巡查、巡检中发现建筑消防设施存在问题、故障，或接到采购人通知要求维修的，能够当场修复的应当立即修复解决；没有条件立即修复解决的，应当在24小时内组织维修，尽快排除故障。</w:t>
      </w:r>
      <w:bookmarkEnd w:id="194"/>
      <w:r>
        <w:rPr>
          <w:rFonts w:hint="eastAsia" w:ascii="宋体" w:hAnsi="宋体" w:eastAsia="宋体" w:cs="Times New Roman"/>
          <w:color w:val="000000"/>
          <w:sz w:val="24"/>
          <w:szCs w:val="24"/>
          <w:lang w:val="en-US" w:eastAsia="zh-CN" w:bidi="ar-SA"/>
        </w:rPr>
        <w:t xml:space="preserve">最高限价70000元/年。</w:t>
      </w:r>
      <w:r>
        <w:rPr>
          <w:rFonts w:ascii="宋体" w:hAnsi="宋体" w:eastAsia="宋体" w:cs="宋体"/>
          <w:color w:val="000000"/>
          <w:sz w:val="24"/>
          <w:szCs w:val="24"/>
          <w:lang w:val="en-US" w:eastAsia="zh-CN"/>
        </w:rPr>
      </w:r>
      <w:r/>
    </w:p>
    <w:p>
      <w:pPr>
        <w:pStyle w:val="721"/>
        <w:ind w:firstLine="480"/>
        <w:jc w:val="left"/>
        <w:spacing w:after="0" w:line="288"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1"/>
        <w:numPr>
          <w:ilvl w:val="0"/>
          <w:numId w:val="0"/>
        </w:numPr>
        <w:ind w:firstLine="480"/>
        <w:jc w:val="left"/>
        <w:spacing w:after="0" w:line="240" w:lineRule="auto"/>
        <w:rPr>
          <w:rFonts w:hint="eastAsia" w:ascii="宋体" w:hAnsi="宋体"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rPr>
        <w:t xml:space="preserve">②花木养护。具体要求详见绿化养护管理服务中的相关要求。</w:t>
      </w:r>
      <w:r>
        <w:rPr>
          <w:rFonts w:hint="eastAsia" w:ascii="宋体" w:hAnsi="宋体" w:eastAsia="宋体" w:cs="Times New Roman"/>
          <w:color w:val="000000"/>
          <w:sz w:val="24"/>
          <w:szCs w:val="24"/>
          <w:lang w:val="en-US" w:eastAsia="zh-CN" w:bidi="ar-SA"/>
        </w:rPr>
        <w:t xml:space="preserve">最高限价为40000元/年，供应商自行测算并考虑到报价中。</w:t>
      </w:r>
      <w:r>
        <w:rPr>
          <w:rFonts w:hint="eastAsia" w:ascii="宋体" w:hAnsi="宋体" w:eastAsia="宋体" w:cs="Times New Roman"/>
          <w:color w:val="000000"/>
          <w:sz w:val="24"/>
          <w:szCs w:val="24"/>
          <w:lang w:val="en-US" w:eastAsia="zh-CN" w:bidi="ar-SA"/>
        </w:rPr>
      </w:r>
      <w:r/>
    </w:p>
    <w:p>
      <w:pPr>
        <w:pStyle w:val="721"/>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③安防维保服务。含单件100元以下维修材料费</w:t>
      </w:r>
      <w:r>
        <w:rPr>
          <w:rFonts w:hint="eastAsia" w:ascii="宋体" w:hAnsi="宋体" w:eastAsia="宋体" w:cs="Times New Roman"/>
          <w:color w:val="000000"/>
          <w:sz w:val="24"/>
          <w:szCs w:val="24"/>
          <w:lang w:val="en-US" w:eastAsia="zh-CN" w:bidi="ar-SA"/>
        </w:rPr>
        <w:t xml:space="preserve">，供应商自行测算并考虑到报价中。</w:t>
      </w:r>
      <w:r>
        <w:rPr>
          <w:rFonts w:ascii="宋体" w:hAnsi="宋体" w:eastAsia="宋体" w:cs="宋体"/>
          <w:color w:val="000000"/>
          <w:sz w:val="24"/>
          <w:szCs w:val="24"/>
          <w:lang w:val="en-US" w:eastAsia="zh-CN"/>
        </w:rPr>
      </w:r>
      <w:r/>
    </w:p>
    <w:p>
      <w:pPr>
        <w:pStyle w:val="721"/>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w:t>
      </w:r>
      <w:r>
        <w:rPr>
          <w:rFonts w:hint="eastAsia" w:ascii="宋体" w:hAnsi="宋体" w:eastAsia="宋体" w:cs="宋体"/>
          <w:color w:val="000000"/>
          <w:sz w:val="24"/>
          <w:szCs w:val="24"/>
          <w:lang w:val="en-US" w:eastAsia="zh-CN"/>
        </w:rPr>
        <w:t xml:space="preserve">烟道清洗服务。</w:t>
      </w:r>
      <w:r>
        <w:rPr>
          <w:rFonts w:hint="eastAsia" w:ascii="宋体" w:hAnsi="宋体"/>
          <w:color w:val="000000"/>
          <w:sz w:val="24"/>
          <w:szCs w:val="24"/>
        </w:rPr>
        <w:t xml:space="preserve">对食堂后厨油烟机及排烟管道定期清洗</w:t>
      </w:r>
      <w:r>
        <w:rPr>
          <w:rFonts w:hint="eastAsia" w:ascii="宋体" w:hAnsi="宋体" w:eastAsia="宋体" w:cs="Times New Roman"/>
          <w:color w:val="000000"/>
          <w:sz w:val="24"/>
          <w:szCs w:val="24"/>
          <w:lang w:val="en-US" w:eastAsia="zh-CN" w:bidi="ar-SA"/>
        </w:rPr>
        <w:t xml:space="preserve">，供应商自行测算并考虑到报价中。</w:t>
      </w:r>
      <w:r>
        <w:rPr>
          <w:rFonts w:hint="eastAsia" w:ascii="宋体" w:hAnsi="宋体" w:eastAsia="宋体" w:cs="宋体"/>
          <w:color w:val="000000"/>
          <w:sz w:val="24"/>
          <w:szCs w:val="24"/>
          <w:lang w:val="en-US" w:eastAsia="zh-CN"/>
        </w:rPr>
      </w:r>
      <w:r/>
    </w:p>
    <w:p>
      <w:pPr>
        <w:pStyle w:val="721"/>
        <w:numPr>
          <w:ilvl w:val="0"/>
          <w:numId w:val="0"/>
        </w:numPr>
        <w:ind w:firstLine="480"/>
        <w:jc w:val="left"/>
        <w:spacing w:after="0" w:line="240" w:lineRule="auto"/>
        <w:rPr>
          <w:rFonts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⑤垃圾清运费（生活垃</w:t>
      </w:r>
      <w:r>
        <w:rPr>
          <w:rFonts w:hint="eastAsia" w:ascii="宋体" w:hAnsi="宋体" w:eastAsia="宋体" w:cs="Times New Roman"/>
          <w:color w:val="000000"/>
          <w:sz w:val="24"/>
          <w:szCs w:val="24"/>
          <w:lang w:val="en-US" w:eastAsia="zh-CN"/>
        </w:rPr>
        <w:t xml:space="preserve">圾）。包括</w:t>
      </w:r>
      <w:r>
        <w:rPr>
          <w:rFonts w:hint="eastAsia" w:ascii="宋体" w:hAnsi="宋体" w:eastAsia="宋体" w:cs="Times New Roman"/>
          <w:color w:val="000000"/>
          <w:sz w:val="24"/>
          <w:szCs w:val="24"/>
        </w:rPr>
        <w:t xml:space="preserve">综合办公楼、办公区、院内及周边卫生包干区等区域垃圾每日进行清运（每日一次）</w:t>
      </w:r>
      <w:r>
        <w:rPr>
          <w:rFonts w:hint="eastAsia" w:ascii="宋体" w:hAnsi="宋体" w:eastAsia="宋体" w:cs="Times New Roman"/>
          <w:color w:val="000000"/>
          <w:sz w:val="24"/>
          <w:szCs w:val="24"/>
          <w:lang w:val="en-US" w:eastAsia="zh-CN"/>
        </w:rPr>
        <w:t xml:space="preserve">，供应商自行测算并考虑到报价中。</w:t>
      </w:r>
      <w:r>
        <w:rPr>
          <w:rFonts w:ascii="宋体" w:hAnsi="宋体" w:eastAsia="宋体" w:cs="Times New Roman"/>
          <w:color w:val="000000"/>
          <w:sz w:val="24"/>
          <w:szCs w:val="24"/>
          <w:lang w:val="en-US" w:eastAsia="zh-CN"/>
        </w:rPr>
      </w:r>
      <w:r/>
    </w:p>
    <w:p>
      <w:pPr>
        <w:pStyle w:val="721"/>
        <w:numPr>
          <w:ilvl w:val="0"/>
          <w:numId w:val="0"/>
        </w:numPr>
        <w:ind w:firstLine="480"/>
        <w:jc w:val="left"/>
        <w:spacing w:after="0"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⑥员工餐费。本项目的物业服务人员在采购人食堂就餐，根据就餐标准测算，供应商应按20元/人·天，将此项费用计入投标报价中。</w:t>
      </w:r>
      <w:r>
        <w:rPr>
          <w:rFonts w:hint="eastAsia" w:ascii="宋体" w:hAnsi="宋体" w:eastAsia="宋体" w:cs="Times New Roman"/>
          <w:color w:val="000000"/>
          <w:sz w:val="24"/>
          <w:szCs w:val="24"/>
          <w:lang w:val="en-US" w:eastAsia="zh-CN"/>
        </w:rPr>
      </w:r>
      <w:r/>
    </w:p>
    <w:p>
      <w:pPr>
        <w:pStyle w:val="721"/>
        <w:numPr>
          <w:ilvl w:val="0"/>
          <w:numId w:val="0"/>
        </w:numPr>
        <w:ind w:firstLine="480"/>
        <w:jc w:val="left"/>
        <w:spacing w:after="0"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⑦服装费。所有服务人员统一服装，供应商自行测算并考虑到报价中。</w:t>
      </w:r>
      <w:r>
        <w:rPr>
          <w:rFonts w:hint="eastAsia" w:ascii="宋体" w:hAnsi="宋体" w:eastAsia="宋体" w:cs="Times New Roman"/>
          <w:color w:val="000000"/>
          <w:sz w:val="24"/>
          <w:szCs w:val="24"/>
          <w:lang w:val="en-US" w:eastAsia="zh-CN"/>
        </w:rPr>
      </w:r>
      <w:r/>
    </w:p>
    <w:p>
      <w:pPr>
        <w:pStyle w:val="721"/>
        <w:numPr>
          <w:ilvl w:val="0"/>
          <w:numId w:val="0"/>
        </w:numPr>
        <w:ind w:firstLine="480"/>
        <w:jc w:val="left"/>
        <w:spacing w:after="0"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⑧临时突击性任务的加班费。包括如遇临时性任务动或重要活动，工作人员加班费用，供应商自行测算并考虑到报价中。</w:t>
      </w:r>
      <w:r>
        <w:rPr>
          <w:rFonts w:hint="eastAsia" w:ascii="宋体" w:hAnsi="宋体" w:eastAsia="宋体" w:cs="Times New Roman"/>
          <w:color w:val="000000"/>
          <w:sz w:val="24"/>
          <w:szCs w:val="24"/>
          <w:lang w:val="en-US" w:eastAsia="zh-CN"/>
        </w:rPr>
      </w:r>
      <w:r/>
    </w:p>
    <w:p>
      <w:pPr>
        <w:pStyle w:val="721"/>
        <w:ind w:firstLine="480"/>
        <w:jc w:val="left"/>
        <w:spacing w:after="0"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南京市人防指挥信息保障中心机关办公区：</w:t>
      </w:r>
      <w:r>
        <w:rPr>
          <w:rFonts w:hint="eastAsia" w:ascii="宋体" w:hAnsi="宋体" w:eastAsia="宋体" w:cs="Times New Roman"/>
          <w:color w:val="000000"/>
          <w:sz w:val="24"/>
          <w:szCs w:val="24"/>
          <w:lang w:val="en-US" w:eastAsia="zh-CN"/>
        </w:rPr>
      </w:r>
      <w:r/>
    </w:p>
    <w:p>
      <w:pPr>
        <w:pStyle w:val="721"/>
        <w:ind w:firstLine="480"/>
        <w:jc w:val="left"/>
        <w:spacing w:after="0" w:line="288" w:lineRule="auto"/>
        <w:widowControl/>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①</w:t>
      </w:r>
      <w:r>
        <w:rPr>
          <w:rFonts w:hint="eastAsia" w:ascii="宋体" w:hAnsi="宋体" w:eastAsia="宋体" w:cs="宋体"/>
          <w:color w:val="000000"/>
          <w:sz w:val="24"/>
          <w:szCs w:val="24"/>
          <w:lang w:val="en-US" w:eastAsia="zh-CN"/>
        </w:rPr>
        <w:t xml:space="preserve">化粪池清理。</w:t>
      </w:r>
      <w:r>
        <w:rPr>
          <w:rFonts w:hint="eastAsia" w:ascii="宋体" w:hAnsi="宋体"/>
          <w:color w:val="000000"/>
          <w:sz w:val="24"/>
          <w:szCs w:val="24"/>
        </w:rPr>
        <w:t xml:space="preserve">合计1处，</w:t>
      </w:r>
      <w:r>
        <w:rPr>
          <w:rFonts w:hint="eastAsia" w:ascii="宋体" w:hAnsi="宋体" w:cs="宋体"/>
          <w:color w:val="000000"/>
          <w:sz w:val="24"/>
          <w:szCs w:val="24"/>
        </w:rPr>
        <w:t xml:space="preserve">暂定每年的5月和11月进行打捞清淤</w:t>
      </w:r>
      <w:r>
        <w:rPr>
          <w:rFonts w:hint="eastAsia" w:ascii="宋体" w:hAnsi="宋体" w:cs="宋体"/>
          <w:color w:val="000000"/>
          <w:sz w:val="24"/>
          <w:szCs w:val="24"/>
          <w:lang w:eastAsia="zh-CN"/>
        </w:rPr>
        <w:t xml:space="preserve">，</w:t>
      </w:r>
      <w:r>
        <w:rPr>
          <w:rFonts w:hint="eastAsia" w:ascii="宋体" w:hAnsi="宋体" w:eastAsia="宋体" w:cs="Times New Roman"/>
          <w:color w:val="000000"/>
          <w:sz w:val="24"/>
          <w:szCs w:val="24"/>
          <w:lang w:val="en-US" w:eastAsia="zh-CN" w:bidi="ar-SA"/>
        </w:rPr>
        <w:t xml:space="preserve">供应商自行测算并考虑到报价中。</w:t>
      </w:r>
      <w:r>
        <w:rPr>
          <w:rFonts w:hint="eastAsia" w:ascii="宋体" w:hAnsi="宋体" w:eastAsia="宋体" w:cs="宋体"/>
          <w:color w:val="000000"/>
          <w:sz w:val="24"/>
          <w:szCs w:val="24"/>
          <w:lang w:val="en-US" w:eastAsia="zh-CN"/>
        </w:rPr>
      </w:r>
      <w:r/>
    </w:p>
    <w:p>
      <w:pPr>
        <w:pStyle w:val="721"/>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②油污池清理。</w:t>
      </w:r>
      <w:r>
        <w:rPr>
          <w:rFonts w:hint="eastAsia" w:ascii="宋体" w:hAnsi="宋体"/>
          <w:color w:val="000000"/>
          <w:sz w:val="24"/>
          <w:szCs w:val="24"/>
        </w:rPr>
        <w:t xml:space="preserve">合计1处，</w:t>
      </w:r>
      <w:r>
        <w:rPr>
          <w:rFonts w:hint="eastAsia" w:ascii="宋体" w:hAnsi="宋体" w:cs="宋体"/>
          <w:color w:val="000000"/>
          <w:sz w:val="24"/>
          <w:szCs w:val="24"/>
        </w:rPr>
        <w:t xml:space="preserve">暂定每年的5月和11月进行打捞清淤</w:t>
      </w:r>
      <w:r>
        <w:rPr>
          <w:rFonts w:hint="eastAsia" w:ascii="宋体" w:hAnsi="宋体" w:cs="宋体"/>
          <w:color w:val="000000"/>
          <w:sz w:val="24"/>
          <w:szCs w:val="24"/>
          <w:lang w:eastAsia="zh-CN"/>
        </w:rPr>
        <w:t xml:space="preserve">，</w:t>
      </w:r>
      <w:r>
        <w:rPr>
          <w:rFonts w:hint="eastAsia" w:ascii="宋体" w:hAnsi="宋体" w:eastAsia="宋体" w:cs="Times New Roman"/>
          <w:color w:val="000000"/>
          <w:sz w:val="24"/>
          <w:szCs w:val="24"/>
          <w:lang w:val="en-US" w:eastAsia="zh-CN" w:bidi="ar-SA"/>
        </w:rPr>
        <w:t xml:space="preserve">供应商自行测算并考虑到报价中。</w:t>
      </w:r>
      <w:r>
        <w:rPr>
          <w:rFonts w:ascii="宋体" w:hAnsi="宋体" w:eastAsia="宋体" w:cs="宋体"/>
          <w:color w:val="000000"/>
          <w:sz w:val="24"/>
          <w:szCs w:val="24"/>
          <w:lang w:val="en-US" w:eastAsia="zh-CN"/>
        </w:rPr>
      </w:r>
      <w:r/>
    </w:p>
    <w:p>
      <w:pPr>
        <w:pStyle w:val="721"/>
        <w:ind w:firstLine="480"/>
        <w:jc w:val="left"/>
        <w:spacing w:after="0" w:line="288"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③服装费。所有服务人员统一服装，供应商自行测算并考虑到报价中。</w:t>
      </w:r>
      <w:r>
        <w:rPr>
          <w:rFonts w:hint="eastAsia" w:ascii="宋体" w:hAnsi="宋体" w:eastAsia="宋体" w:cs="Times New Roman"/>
          <w:color w:val="000000"/>
          <w:sz w:val="24"/>
          <w:szCs w:val="24"/>
          <w:lang w:val="en-US" w:eastAsia="zh-CN" w:bidi="ar-SA"/>
        </w:rPr>
      </w:r>
      <w:r/>
    </w:p>
    <w:p>
      <w:pPr>
        <w:pStyle w:val="733"/>
        <w:ind w:left="0" w:firstLine="480"/>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④临时突击性任务的加班费。包括如遇临时性任务动或重要活动，工作人员加班费用，供应商自行测算并考虑到报价中。</w:t>
      </w:r>
      <w:r>
        <w:rPr>
          <w:rFonts w:hint="eastAsia" w:ascii="宋体" w:hAnsi="宋体" w:eastAsia="宋体" w:cs="Times New Roman"/>
          <w:color w:val="000000"/>
          <w:sz w:val="24"/>
          <w:szCs w:val="24"/>
          <w:lang w:val="en-US" w:eastAsia="zh-CN" w:bidi="ar-SA"/>
        </w:rPr>
      </w:r>
      <w:r/>
    </w:p>
    <w:p>
      <w:pPr>
        <w:pStyle w:val="733"/>
        <w:ind w:left="0" w:firstLine="480"/>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⑤员工餐费。本项目的物业服务人员在采购人食堂就餐，根据就餐标准测算，供应商应按20元/人·天，将此项费用计入投标报价中。</w:t>
      </w:r>
      <w:r>
        <w:rPr>
          <w:rFonts w:hint="eastAsia" w:ascii="宋体" w:hAnsi="宋体" w:eastAsia="宋体" w:cs="Times New Roman"/>
          <w:color w:val="000000"/>
          <w:sz w:val="24"/>
          <w:szCs w:val="24"/>
          <w:lang w:val="en-US" w:eastAsia="zh-CN" w:bidi="ar-SA"/>
        </w:rPr>
      </w:r>
      <w:r/>
    </w:p>
    <w:p>
      <w:pPr>
        <w:pStyle w:val="721"/>
        <w:ind w:firstLine="480"/>
        <w:jc w:val="left"/>
        <w:spacing w:after="0" w:line="240" w:lineRule="auto"/>
        <w:rPr>
          <w:lang w:val="en-US" w:eastAsia="zh-CN"/>
        </w:rPr>
      </w:pPr>
      <w:r>
        <w:rPr>
          <w:rFonts w:hint="eastAsia" w:ascii="宋体" w:hAnsi="宋体" w:cs="宋体"/>
          <w:sz w:val="24"/>
          <w:szCs w:val="24"/>
          <w:lang w:val="en-US" w:eastAsia="zh-CN"/>
        </w:rPr>
        <w:t xml:space="preserve">（3）</w:t>
      </w:r>
      <w:r>
        <w:rPr>
          <w:rFonts w:hint="eastAsia" w:ascii="宋体" w:hAnsi="宋体" w:cs="宋体"/>
          <w:color w:val="000000"/>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rPr>
          <w:lang w:val="en-US" w:eastAsia="zh-CN"/>
        </w:rPr>
      </w:r>
      <w:r/>
    </w:p>
    <w:p>
      <w:pPr>
        <w:pStyle w:val="721"/>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rPr>
          <w:rFonts w:hint="eastAsia" w:ascii="宋体" w:hAnsi="宋体" w:eastAsia="宋体" w:cs="宋体"/>
          <w:sz w:val="24"/>
          <w:szCs w:val="24"/>
          <w:lang w:eastAsia="zh-CN"/>
        </w:rPr>
      </w:r>
      <w:r/>
    </w:p>
    <w:p>
      <w:pPr>
        <w:pStyle w:val="72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21"/>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2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（2）合同履约期间费用包干，采购人不再支付任何费用。</w:t>
      </w:r>
      <w:r>
        <w:rPr>
          <w:rFonts w:hint="eastAsia" w:ascii="宋体" w:hAnsi="宋体" w:eastAsia="宋体" w:cs="Times New Roman"/>
          <w:color w:val="000000"/>
          <w:sz w:val="24"/>
          <w:szCs w:val="24"/>
          <w:lang w:val="en-US" w:eastAsia="zh-CN"/>
        </w:rPr>
      </w:r>
      <w:r/>
    </w:p>
    <w:p>
      <w:pPr>
        <w:pStyle w:val="72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Courier New"/>
          <w:color w:val="000000"/>
          <w:sz w:val="24"/>
          <w:szCs w:val="24"/>
          <w:lang w:val="en-US" w:eastAsia="zh-CN"/>
        </w:rPr>
        <w:t xml:space="preserve">合同签订之日起三年，每年服务期满，采购人有权根据考核情况决定继续履行合同或终止合同。</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1"/>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b w:val="0"/>
          <w:bCs w:val="0"/>
          <w:color w:val="000000"/>
          <w:spacing w:val="0"/>
          <w:sz w:val="24"/>
          <w:szCs w:val="24"/>
          <w:lang w:val="en-US" w:eastAsia="zh-CN"/>
        </w:rPr>
      </w:r>
      <w:r/>
    </w:p>
    <w:p>
      <w:pPr>
        <w:pStyle w:val="721"/>
        <w:ind w:firstLine="480"/>
        <w:keepLines w:val="0"/>
        <w:keepNext w:val="0"/>
        <w:pageBreakBefore w:val="0"/>
        <w:spacing w:line="0" w:lineRule="atLeast"/>
        <w:widowControl/>
        <w:rPr>
          <w:rFonts w:ascii="宋体" w:hAnsi="宋体" w:eastAsia="宋体" w:cs="宋体"/>
          <w:bCs w:val="0"/>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南京市国防动员办公室、南京市人防指挥信息保障中心分别</w:t>
      </w:r>
      <w:r>
        <w:rPr>
          <w:rFonts w:hint="eastAsia" w:ascii="宋体" w:hAnsi="宋体" w:cs="宋体"/>
          <w:sz w:val="24"/>
          <w:szCs w:val="24"/>
          <w:lang w:val="en-US" w:eastAsia="zh-CN"/>
        </w:rPr>
        <w:t xml:space="preserve">与供应商签订合同后依据合同约定结合</w:t>
      </w:r>
      <w:r>
        <w:rPr>
          <w:rFonts w:hint="eastAsia" w:ascii="宋体" w:hAnsi="宋体" w:cs="宋体"/>
          <w:sz w:val="24"/>
          <w:szCs w:val="24"/>
        </w:rPr>
        <w:t xml:space="preserve">《物业服务技术要求》</w:t>
      </w:r>
      <w:r>
        <w:rPr>
          <w:rFonts w:hint="eastAsia" w:ascii="宋体" w:hAnsi="宋体" w:cs="宋体"/>
          <w:sz w:val="24"/>
          <w:szCs w:val="24"/>
          <w:lang w:val="en-US" w:eastAsia="zh-CN"/>
        </w:rPr>
        <w:t xml:space="preserve">等规定与供应商协商并制定考核细则。</w:t>
      </w:r>
      <w:r>
        <w:rPr>
          <w:rFonts w:hint="eastAsia" w:ascii="宋体" w:hAnsi="宋体" w:eastAsia="宋体" w:cs="宋体"/>
          <w:bCs w:val="0"/>
          <w:color w:val="000000"/>
          <w:sz w:val="24"/>
          <w:szCs w:val="24"/>
          <w:highlight w:val="none"/>
          <w:lang w:val="en-US" w:eastAsia="zh-CN"/>
        </w:rPr>
        <w:t xml:space="preserve">采购人在每个合同期间内对供应商当期服务进行季度考核，具体考核方式为：采购人应每季度对供应商的服务质量进行考核，考核内容包括但不限于服务人员配备、设施设备维护、环境卫生、安全保卫等方面；考核结果分为优秀（95分及以上）、良好（90分-94分）、合格（85分-89分）、不合格（85分以下）四个等级。考核结果为不合格的，采购人有权要求供应商限期整改并扣减当季物业服务费的30%；连续两次考核不合格的，采购人有权解除合同。</w:t>
      </w:r>
      <w:r>
        <w:rPr>
          <w:rFonts w:ascii="宋体" w:hAnsi="宋体" w:eastAsia="宋体" w:cs="宋体"/>
          <w:bCs w:val="0"/>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1"/>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5"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bookmarkEnd w:id="195"/>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1"/>
        <w:numPr>
          <w:ilvl w:val="0"/>
          <w:numId w:val="0"/>
        </w:numPr>
        <w:ind w:firstLine="480"/>
        <w:jc w:val="left"/>
        <w:spacing w:after="0" w:line="264"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ff"/>
          <w:sz w:val="24"/>
          <w:szCs w:val="24"/>
          <w:highlight w:val="none"/>
          <w:u w:val="none"/>
          <w:lang w:val="en-US" w:eastAsia="zh-CN"/>
        </w:rPr>
      </w:r>
      <w:r/>
    </w:p>
    <w:tbl>
      <w:tblPr>
        <w:tblpPr w:horzAnchor="margin" w:tblpXSpec="center" w:vertAnchor="text" w:tblpY="1" w:leftFromText="180" w:topFromText="0" w:rightFromText="180" w:bottomFromText="0"/>
        <w:tblW w:w="907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81"/>
        <w:gridCol w:w="3686"/>
        <w:gridCol w:w="708"/>
        <w:gridCol w:w="2694"/>
        <w:gridCol w:w="708"/>
      </w:tblGrid>
      <w:tr>
        <w:trPr>
          <w:trHeight w:val="562"/>
        </w:trPr>
        <w:tc>
          <w:tcPr>
            <w:tcW w:w="1281" w:type="dxa"/>
            <w:vAlign w:val="center"/>
            <w:textDirection w:val="lrTb"/>
            <w:noWrap w:val="false"/>
          </w:tcPr>
          <w:p>
            <w:pPr>
              <w:pStyle w:val="721"/>
              <w:jc w:val="center"/>
              <w:rPr>
                <w:rFonts w:ascii="黑体" w:hAnsi="黑体" w:eastAsia="黑体"/>
                <w:b/>
              </w:rPr>
              <w:framePr w:vAnchor="page" w:hAnchor="page" w:xAlign="center" w:y="1"/>
            </w:pPr>
            <w:r>
              <w:rPr>
                <w:rFonts w:ascii="黑体" w:hAnsi="黑体" w:eastAsia="黑体"/>
                <w:b/>
              </w:rPr>
              <w:t xml:space="preserve">岗位</w:t>
            </w:r>
            <w:r>
              <w:rPr>
                <w:rFonts w:ascii="黑体" w:hAnsi="黑体" w:eastAsia="黑体"/>
                <w:b/>
              </w:rPr>
            </w:r>
            <w:r/>
          </w:p>
        </w:tc>
        <w:tc>
          <w:tcPr>
            <w:tcW w:w="3686" w:type="dxa"/>
            <w:vAlign w:val="center"/>
            <w:textDirection w:val="lrTb"/>
            <w:noWrap w:val="false"/>
          </w:tcPr>
          <w:p>
            <w:pPr>
              <w:pStyle w:val="721"/>
              <w:jc w:val="center"/>
              <w:rPr>
                <w:rFonts w:ascii="黑体" w:hAnsi="黑体" w:eastAsia="黑体"/>
                <w:b/>
              </w:rPr>
              <w:framePr w:vAnchor="page" w:hAnchor="page" w:xAlign="center" w:y="1"/>
            </w:pPr>
            <w:r>
              <w:rPr>
                <w:rFonts w:ascii="黑体" w:hAnsi="黑体" w:eastAsia="黑体"/>
                <w:b/>
              </w:rPr>
              <w:t xml:space="preserve">检查要求</w:t>
            </w:r>
            <w:r>
              <w:rPr>
                <w:rFonts w:ascii="黑体" w:hAnsi="黑体" w:eastAsia="黑体"/>
                <w:b/>
              </w:rPr>
            </w:r>
            <w:r/>
          </w:p>
        </w:tc>
        <w:tc>
          <w:tcPr>
            <w:tcW w:w="708" w:type="dxa"/>
            <w:vAlign w:val="center"/>
            <w:textDirection w:val="lrTb"/>
            <w:noWrap w:val="false"/>
          </w:tcPr>
          <w:p>
            <w:pPr>
              <w:pStyle w:val="721"/>
              <w:jc w:val="center"/>
              <w:rPr>
                <w:rFonts w:ascii="黑体" w:hAnsi="黑体" w:eastAsia="黑体"/>
                <w:b/>
              </w:rPr>
              <w:framePr w:vAnchor="page" w:hAnchor="page" w:xAlign="center" w:y="1"/>
            </w:pPr>
            <w:r>
              <w:rPr>
                <w:rFonts w:ascii="黑体" w:hAnsi="黑体" w:eastAsia="黑体"/>
                <w:b/>
              </w:rPr>
              <w:t xml:space="preserve">分值</w:t>
            </w:r>
            <w:r>
              <w:rPr>
                <w:rFonts w:ascii="黑体" w:hAnsi="黑体" w:eastAsia="黑体"/>
                <w:b/>
              </w:rPr>
            </w:r>
            <w:r/>
          </w:p>
        </w:tc>
        <w:tc>
          <w:tcPr>
            <w:tcW w:w="2694" w:type="dxa"/>
            <w:vAlign w:val="center"/>
            <w:textDirection w:val="lrTb"/>
            <w:noWrap w:val="false"/>
          </w:tcPr>
          <w:p>
            <w:pPr>
              <w:pStyle w:val="721"/>
              <w:jc w:val="center"/>
              <w:rPr>
                <w:rFonts w:ascii="黑体" w:hAnsi="黑体" w:eastAsia="黑体"/>
                <w:b/>
              </w:rPr>
              <w:framePr w:vAnchor="page" w:hAnchor="page" w:xAlign="center" w:y="1"/>
            </w:pPr>
            <w:r>
              <w:rPr>
                <w:rFonts w:ascii="黑体" w:hAnsi="黑体" w:eastAsia="黑体"/>
                <w:b/>
              </w:rPr>
              <w:t xml:space="preserve">评分细则</w:t>
            </w:r>
            <w:r>
              <w:rPr>
                <w:rFonts w:ascii="黑体" w:hAnsi="黑体" w:eastAsia="黑体"/>
                <w:b/>
              </w:rPr>
            </w:r>
            <w:r/>
          </w:p>
        </w:tc>
        <w:tc>
          <w:tcPr>
            <w:tcW w:w="708" w:type="dxa"/>
            <w:vAlign w:val="center"/>
            <w:textDirection w:val="lrTb"/>
            <w:noWrap w:val="false"/>
          </w:tcPr>
          <w:p>
            <w:pPr>
              <w:pStyle w:val="721"/>
              <w:jc w:val="center"/>
              <w:rPr>
                <w:rFonts w:ascii="黑体" w:hAnsi="黑体" w:eastAsia="黑体"/>
                <w:b/>
              </w:rPr>
              <w:framePr w:vAnchor="page" w:hAnchor="page" w:xAlign="center" w:y="1"/>
            </w:pPr>
            <w:r>
              <w:rPr>
                <w:rFonts w:ascii="黑体" w:hAnsi="黑体" w:eastAsia="黑体"/>
                <w:b/>
              </w:rPr>
              <w:t xml:space="preserve">得分</w:t>
            </w:r>
            <w:r>
              <w:rPr>
                <w:rFonts w:ascii="黑体" w:hAnsi="黑体" w:eastAsia="黑体"/>
                <w:b/>
              </w:rPr>
            </w:r>
            <w:r/>
          </w:p>
        </w:tc>
      </w:tr>
      <w:tr>
        <w:trPr>
          <w:trHeight w:val="1418"/>
        </w:trPr>
        <w:tc>
          <w:tcPr>
            <w:tcW w:w="1281" w:type="dxa"/>
            <w:vAlign w:val="center"/>
            <w:vMerge w:val="restart"/>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项目负责人</w:t>
            </w: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1.全面负责物业管理工作。加强与甲方的沟通、协调，保持24小时手机畅通，保证发生突发事件能及时联系、及时到场。</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3</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每发现一次不符合扣0.5分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1378"/>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2.巡查每日楼层保洁、秩序维护工作情况。并对走动巡查中存在的问题进行汇总记录，合理安排人员的班次和节假日的值班工作。</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3</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每发现一次不符合扣0.5分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1189"/>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3.负责制定和完善各项制度及各类台账资料，按月度归档、装订、存档、保管等相关工作。</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3</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每发现一次不符合扣0.5分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09"/>
        </w:trPr>
        <w:tc>
          <w:tcPr>
            <w:tcW w:w="1281" w:type="dxa"/>
            <w:vAlign w:val="center"/>
            <w:vMerge w:val="restart"/>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秩序维护</w:t>
            </w: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4.巡逻中，遇到可疑人和事，要礼貌地进行盘查询问，严密进行监控，及时报告，迅速采取补救及其他有效措施，并保护好现场。</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59"/>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5.维护甲方的正常工作秩序，及时制止与工作无关的人员上楼，防止不法人员捣乱和破坏。做好日常外来人的出入记录。</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19"/>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6.各类记录详细、完整，对出现的事件应如实记录在案，重大事件交接班时需交代清楚；遇特殊情况时，听从项目负责人及采购人的命令。</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49"/>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7.严控运出楼内的物资，必须查验采购人出据的出门证，凭证放行。禁止任何易燃易爆物品进入中心大楼。</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29"/>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8.当班期间不得脱岗、串岗、睡觉；在岗期间提高警惕，防止各类安全事故的发生。</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09"/>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9.负责控制门前广场的正常秩序以及停车场进出口的道路畅通，禁止各类车辆乱停乱放。</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1049"/>
        </w:trPr>
        <w:tc>
          <w:tcPr>
            <w:tcW w:w="1281" w:type="dxa"/>
            <w:vAlign w:val="center"/>
            <w:vMerge w:val="restart"/>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保洁</w:t>
            </w: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10.地面清洁无积水、墙面清洁光亮、无尘挂，顶面清洁无积灰、手印，踢脚线无积尘。</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每发现一处不符合扣0.5分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1238"/>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11.区域内无卫生死角，保持清洁，无明显污垢、无乱贴、乱画和乱占用，无堆放杂物现象。</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每发现一处不符合扣0.5分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1289"/>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12.垃圾桶外观清洁，烟头清理及时，垃圾袋倾倒及时无积存垃圾(垃圾积存不可超过桶的2/3)。配合甲方做好垃圾分类工作。</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4</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每发现一处不符合扣0.5分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1009"/>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13.各类标牌、开关、插座等清洁无污迹、灰尘，会议桌、边柜表面清洁无灰尘、灭火箱、门(窗)框、门头、窗台清洁无积灰。</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4</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每发现一处不符合扣0.5分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1418"/>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14.洗手间无杂物、无异味，墙面瓷砖、便器、台盆清洁无污迹；下水口无积垢；水龙头表面光洁，镜面光亮。洗手间擦手纸、卫生纸及洗手液及时补换。</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4</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每发现一处不符合扣0.5分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14"/>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15.大厅、过道随时打扫，保持地面无杂物、无积水，不锈钢饰物清洁定期保养。</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4</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每发现一处不符合扣0.5分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14"/>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16.茶叶桶及时倾倒，茶叶篓和桶清洁无积垢。拖把池用后及时清理无污垢，下水通畅，地漏无积污。</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4</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每发现一处不符合扣0.5分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14"/>
        </w:trPr>
        <w:tc>
          <w:tcPr>
            <w:tcW w:w="1281" w:type="dxa"/>
            <w:vAlign w:val="center"/>
            <w:vMerge w:val="restart"/>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监控</w:t>
            </w: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17.清楚的知道办公楼内报警区域和探测器的编号及位置。清楚监控探头的分布。</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4</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r>
      <w:tr>
        <w:trPr>
          <w:trHeight w:val="914"/>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18.消防主机报警时，及时通知相关人员至报警点查看，并向负责人汇报；各报警情况应有详细的处理记录，建立报警处理台账。</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r>
      <w:tr>
        <w:trPr>
          <w:trHeight w:val="914"/>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19.实行24小时值班值守制度，值班员要有高度的责任感和警惕性，不得擅自脱离值班室。严禁其他无关人员进入值班室内。</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r>
      <w:tr>
        <w:trPr>
          <w:trHeight w:val="914"/>
        </w:trPr>
        <w:tc>
          <w:tcPr>
            <w:tcW w:w="1281" w:type="dxa"/>
            <w:vAlign w:val="center"/>
            <w:vMerge w:val="restart"/>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综合维修工</w:t>
            </w: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20.认真做好配送电工作，确保供电设备、设施和线路的安全运行。</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14"/>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21.保持配电室环境整洁，配电柜内外无杂物和污物、积水。仪表、指示灯显示正常。</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14"/>
        </w:trPr>
        <w:tc>
          <w:tcPr>
            <w:tcW w:w="1281" w:type="dxa"/>
            <w:vAlign w:val="center"/>
            <w:vMerge w:val="continue"/>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22.当班值班电工每天对设备进行巡视检查，并认真做好记录。严格按照安全操作规程执行，严格执行停、送电规定，任何情况下不得违章带电作业。</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5</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每发现一次不符合扣1分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914"/>
        </w:trPr>
        <w:tc>
          <w:tcPr>
            <w:tcW w:w="1281"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会务保障</w:t>
            </w:r>
            <w:r>
              <w:rPr>
                <w:rFonts w:hint="eastAsia" w:ascii="仿宋_GB2312" w:eastAsia="仿宋_GB2312"/>
              </w:rPr>
            </w:r>
            <w:r/>
          </w:p>
        </w:tc>
        <w:tc>
          <w:tcPr>
            <w:tcW w:w="3686"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23.会前准备规范、检查到位，会议物品摆放有序，会间茶水供给适当及时，严格遵守会议保密规定，站姿要规范。</w:t>
            </w:r>
            <w:r>
              <w:rPr>
                <w:rFonts w:hint="eastAsia" w:ascii="仿宋_GB2312" w:eastAsia="仿宋_GB2312"/>
              </w:rPr>
            </w:r>
            <w:r/>
          </w:p>
        </w:tc>
        <w:tc>
          <w:tcPr>
            <w:tcW w:w="708"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2</w:t>
            </w:r>
            <w:r>
              <w:rPr>
                <w:rFonts w:hint="eastAsia" w:ascii="仿宋_GB2312" w:eastAsia="仿宋_GB2312"/>
              </w:rPr>
            </w:r>
            <w:r/>
          </w:p>
        </w:tc>
        <w:tc>
          <w:tcPr>
            <w:tcW w:w="2694"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每发现一次不符合扣0.1分</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r>
        <w:trPr>
          <w:trHeight w:val="504"/>
        </w:trPr>
        <w:tc>
          <w:tcPr>
            <w:gridSpan w:val="5"/>
            <w:tcW w:w="9077" w:type="dxa"/>
            <w:vAlign w:val="center"/>
            <w:textDirection w:val="lrTb"/>
            <w:noWrap w:val="false"/>
          </w:tcPr>
          <w:p>
            <w:pPr>
              <w:pStyle w:val="721"/>
              <w:rPr>
                <w:rFonts w:hint="eastAsia" w:ascii="仿宋_GB2312" w:eastAsia="仿宋_GB2312"/>
              </w:rPr>
              <w:framePr w:vAnchor="page" w:hAnchor="page" w:xAlign="center" w:y="1"/>
            </w:pPr>
            <w:r>
              <w:rPr>
                <w:rFonts w:hint="eastAsia" w:ascii="仿宋_GB2312" w:eastAsia="仿宋_GB2312"/>
              </w:rPr>
              <w:t xml:space="preserve">注：若在乙方职责范围内因工作失误造成的重大安全生产及安全保密事件的，本次考核不得分。</w:t>
            </w:r>
            <w:r>
              <w:rPr>
                <w:rFonts w:hint="eastAsia" w:ascii="仿宋_GB2312" w:eastAsia="仿宋_GB2312"/>
              </w:rPr>
            </w:r>
            <w:r/>
          </w:p>
        </w:tc>
      </w:tr>
      <w:tr>
        <w:trPr>
          <w:trHeight w:val="554"/>
        </w:trPr>
        <w:tc>
          <w:tcPr>
            <w:gridSpan w:val="3"/>
            <w:tcW w:w="5675"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合计总分</w:t>
            </w:r>
            <w:r>
              <w:rPr>
                <w:rFonts w:hint="eastAsia" w:ascii="仿宋_GB2312" w:eastAsia="仿宋_GB2312"/>
              </w:rPr>
            </w:r>
            <w:r/>
          </w:p>
        </w:tc>
        <w:tc>
          <w:tcPr>
            <w:tcW w:w="2694" w:type="dxa"/>
            <w:vAlign w:val="center"/>
            <w:textDirection w:val="lrTb"/>
            <w:noWrap w:val="false"/>
          </w:tcPr>
          <w:p>
            <w:pPr>
              <w:pStyle w:val="721"/>
              <w:jc w:val="center"/>
              <w:rPr>
                <w:rFonts w:hint="eastAsia" w:ascii="仿宋_GB2312" w:eastAsia="仿宋_GB2312"/>
              </w:rPr>
              <w:framePr w:vAnchor="page" w:hAnchor="page" w:xAlign="center" w:y="1"/>
            </w:pPr>
            <w:r>
              <w:rPr>
                <w:rFonts w:hint="eastAsia" w:ascii="仿宋_GB2312" w:eastAsia="仿宋_GB2312"/>
              </w:rPr>
              <w:t xml:space="preserve">100</w:t>
            </w:r>
            <w:r>
              <w:rPr>
                <w:rFonts w:hint="eastAsia" w:ascii="仿宋_GB2312" w:eastAsia="仿宋_GB2312"/>
              </w:rPr>
            </w:r>
            <w:r/>
          </w:p>
        </w:tc>
        <w:tc>
          <w:tcPr>
            <w:tcW w:w="708" w:type="dxa"/>
            <w:vAlign w:val="center"/>
            <w:textDirection w:val="lrTb"/>
            <w:noWrap w:val="false"/>
          </w:tcPr>
          <w:p>
            <w:pPr>
              <w:pStyle w:val="721"/>
              <w:framePr w:vAnchor="page" w:hAnchor="page" w:xAlign="center" w:y="1"/>
            </w:pPr>
            <w:r/>
            <w:r/>
          </w:p>
        </w:tc>
      </w:tr>
    </w:tbl>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lang w:val="en-US" w:eastAsia="zh-CN"/>
        </w:rPr>
      </w:pPr>
      <w:r>
        <w:rPr>
          <w:rFonts w:hint="eastAsia"/>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lang w:val="en-US" w:eastAsia="zh-CN"/>
        </w:rPr>
      </w:pPr>
      <w:r>
        <w:rPr>
          <w:rFonts w:hint="eastAsia"/>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lang w:val="en-US" w:eastAsia="zh-CN"/>
        </w:rPr>
      </w:pPr>
      <w:r>
        <w:rPr>
          <w:rFonts w:hint="eastAsia"/>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lang w:val="en-US" w:eastAsia="zh-CN"/>
        </w:rPr>
      </w:pPr>
      <w:r>
        <w:rPr>
          <w:rFonts w:hint="eastAsia"/>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采用综合评分法，评标结果按评审后得分由高到低顺序排列</w:t>
      </w:r>
      <w:r>
        <w:rPr>
          <w:rFonts w:hint="eastAsia" w:ascii="宋体" w:hAnsi="宋体" w:eastAsia="宋体" w:cs="宋体"/>
          <w:color w:val="000000"/>
          <w:sz w:val="24"/>
          <w:szCs w:val="24"/>
        </w:rPr>
        <w:t xml:space="preserve">。得分相同的，按投标报价由低到高顺序排列。得分且投标报价相同的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72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0"/>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73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实施方案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Style w:val="731"/>
                <w:rFonts w:ascii="宋体" w:hAnsi="宋体" w:eastAsia="宋体" w:cs="宋体"/>
                <w:color w:val="000000"/>
                <w:sz w:val="21"/>
                <w:szCs w:val="21"/>
                <w:lang w:val="en-US" w:eastAsia="zh-CN" w:bidi="ar-SA"/>
              </w:rPr>
              <w:t xml:space="preserve">评委根据投标人提供的实施方案</w:t>
            </w:r>
            <w:r>
              <w:rPr>
                <w:rStyle w:val="731"/>
                <w:rFonts w:hint="eastAsia" w:ascii="宋体" w:hAnsi="宋体" w:eastAsia="宋体" w:cs="宋体"/>
                <w:color w:val="000000"/>
                <w:sz w:val="21"/>
                <w:szCs w:val="21"/>
                <w:lang w:val="en-US" w:eastAsia="zh-CN" w:bidi="ar-SA"/>
              </w:rPr>
              <w:t xml:space="preserve">综合评分，包含：</w:t>
            </w:r>
            <w:r>
              <w:rPr>
                <w:rFonts w:hint="eastAsia" w:ascii="宋体" w:hAnsi="宋体" w:cs="宋体"/>
              </w:rPr>
              <w:t xml:space="preserve">1.整体服务设想；2.综合管理服务</w:t>
            </w:r>
            <w:r>
              <w:rPr>
                <w:rFonts w:hint="eastAsia" w:ascii="宋体" w:hAnsi="宋体" w:cs="宋体"/>
                <w:lang w:eastAsia="zh-CN"/>
              </w:rPr>
              <w:t xml:space="preserve">。</w:t>
            </w:r>
            <w:r>
              <w:rPr>
                <w:rStyle w:val="731"/>
                <w:rFonts w:hint="eastAsia" w:ascii="宋体" w:hAnsi="宋体" w:eastAsia="宋体" w:cs="宋体"/>
                <w:color w:val="000000"/>
                <w:sz w:val="21"/>
                <w:szCs w:val="21"/>
                <w:lang w:val="en-US" w:eastAsia="zh-CN" w:bidi="ar-SA"/>
              </w:rPr>
              <w:t xml:space="preserve">以上每项内容逐条阐述。</w:t>
            </w:r>
            <w:r>
              <w:rPr>
                <w:rStyle w:val="731"/>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Style w:val="731"/>
                <w:rFonts w:ascii="宋体" w:hAnsi="宋体" w:eastAsia="宋体" w:cs="宋体"/>
                <w:color w:val="000000"/>
                <w:sz w:val="21"/>
                <w:szCs w:val="21"/>
                <w:lang w:val="en-US" w:eastAsia="zh-CN" w:bidi="ar-SA"/>
              </w:rPr>
              <w:t xml:space="preserve">（1）</w:t>
            </w:r>
            <w:r>
              <w:rPr>
                <w:rStyle w:val="731"/>
                <w:rFonts w:hint="eastAsia" w:ascii="宋体" w:hAnsi="宋体" w:eastAsia="宋体" w:cs="宋体"/>
                <w:color w:val="000000"/>
                <w:sz w:val="21"/>
                <w:szCs w:val="21"/>
                <w:lang w:val="en-US" w:eastAsia="zh-CN" w:bidi="ar-SA"/>
              </w:rPr>
              <w:t xml:space="preserve">上述每项内容</w:t>
            </w:r>
            <w:r>
              <w:rPr>
                <w:rStyle w:val="731"/>
                <w:rFonts w:ascii="宋体" w:hAnsi="宋体" w:eastAsia="宋体" w:cs="宋体"/>
                <w:color w:val="000000"/>
                <w:sz w:val="21"/>
                <w:szCs w:val="21"/>
                <w:lang w:val="en-US" w:eastAsia="zh-CN" w:bidi="ar-SA"/>
              </w:rPr>
              <w:t xml:space="preserve">质量标准高、时间计划、工作流程具体且可操作性强的，得</w:t>
            </w:r>
            <w:r>
              <w:rPr>
                <w:rStyle w:val="731"/>
                <w:rFonts w:hint="eastAsia" w:ascii="宋体" w:hAnsi="宋体" w:eastAsia="宋体" w:cs="宋体"/>
                <w:color w:val="000000"/>
                <w:sz w:val="21"/>
                <w:szCs w:val="21"/>
                <w:lang w:val="en-US" w:eastAsia="zh-CN" w:bidi="ar-SA"/>
              </w:rPr>
              <w:t xml:space="preserve">2</w:t>
            </w:r>
            <w:r>
              <w:rPr>
                <w:rStyle w:val="731"/>
                <w:rFonts w:ascii="宋体" w:hAnsi="宋体" w:eastAsia="宋体" w:cs="宋体"/>
                <w:color w:val="000000"/>
                <w:sz w:val="21"/>
                <w:szCs w:val="21"/>
                <w:lang w:val="en-US" w:eastAsia="zh-CN" w:bidi="ar-SA"/>
              </w:rPr>
              <w:t xml:space="preserve">分； </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质量标准较高、时间计划、工作流程较具体且可操作性较强的，得</w:t>
            </w:r>
            <w:r>
              <w:rPr>
                <w:rFonts w:hint="eastAsia" w:ascii="宋体" w:hAnsi="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31"/>
                <w:rFonts w:hint="eastAsia" w:ascii="宋体" w:hAnsi="宋体" w:eastAsia="宋体" w:cs="宋体"/>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应急处理预案</w:t>
            </w:r>
            <w:r>
              <w:rPr>
                <w:rStyle w:val="731"/>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评委根据投标人提供的应急处理预案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w:t>
            </w:r>
            <w:r>
              <w:rPr>
                <w:rStyle w:val="73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各类突发事件</w:t>
            </w:r>
            <w:r>
              <w:rPr>
                <w:rFonts w:hint="eastAsia" w:ascii="宋体" w:hAnsi="宋体" w:eastAsia="宋体" w:cs="宋体"/>
                <w:color w:val="000000"/>
                <w:spacing w:val="-2"/>
                <w:sz w:val="21"/>
                <w:szCs w:val="22"/>
                <w:lang w:val="en-US" w:eastAsia="zh-CN" w:bidi="ar-SA"/>
              </w:rPr>
              <w:t xml:space="preserve">（</w:t>
            </w:r>
            <w:r>
              <w:rPr>
                <w:rFonts w:ascii="宋体" w:hAnsi="宋体" w:eastAsia="宋体" w:cs="宋体"/>
                <w:color w:val="000000"/>
                <w:spacing w:val="-2"/>
                <w:sz w:val="21"/>
                <w:szCs w:val="22"/>
                <w:lang w:val="en-US" w:eastAsia="zh-CN" w:bidi="ar-SA"/>
              </w:rPr>
              <w:t xml:space="preserve">如：公共安全类突发事件、自然灾害类突发事件</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各类迎查的处理流程</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00"/>
                <w:spacing w:val="-2"/>
                <w:sz w:val="21"/>
                <w:szCs w:val="22"/>
                <w:lang w:val="en-US" w:eastAsia="zh-CN" w:bidi="ar-SA"/>
              </w:rPr>
              <w:t xml:space="preserve">处理方法</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相关措施</w:t>
            </w:r>
            <w:r>
              <w:rPr>
                <w:rFonts w:hint="eastAsia" w:ascii="宋体" w:hAnsi="宋体" w:eastAsia="宋体" w:cs="宋体"/>
                <w:color w:val="000000"/>
                <w:spacing w:val="-2"/>
                <w:sz w:val="21"/>
                <w:szCs w:val="22"/>
                <w:lang w:val="en-US" w:eastAsia="zh-CN" w:bidi="ar-SA"/>
              </w:rPr>
              <w:t xml:space="preserve">。</w:t>
            </w:r>
            <w:r>
              <w:rPr>
                <w:rStyle w:val="731"/>
                <w:rFonts w:hint="eastAsia" w:ascii="宋体" w:hAnsi="宋体" w:eastAsia="宋体" w:cs="宋体"/>
                <w:color w:val="000000"/>
                <w:sz w:val="21"/>
                <w:szCs w:val="21"/>
                <w:lang w:val="en-US" w:eastAsia="zh-CN" w:bidi="ar-SA"/>
              </w:rPr>
              <w:t xml:space="preserve">以上每项内容逐条阐述。</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完备健全、针对性强、可操作性强的，得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较完备健全、针对性较强、可操作性较强的，得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不可行或未提供预案的不得分。  </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31"/>
                <w:rFonts w:hint="eastAsia" w:ascii="宋体" w:hAnsi="宋体" w:eastAsia="宋体" w:cs="宋体"/>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3</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Style w:val="731"/>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评委根据投标人提供的考核方案</w:t>
            </w:r>
            <w:r>
              <w:rPr>
                <w:rFonts w:hint="eastAsia" w:ascii="宋体" w:hAnsi="宋体" w:eastAsia="宋体" w:cs="宋体"/>
                <w:color w:val="000000"/>
                <w:sz w:val="21"/>
                <w:szCs w:val="21"/>
                <w:lang w:val="en-US" w:eastAsia="zh-CN" w:bidi="ar-SA"/>
              </w:rPr>
              <w:t xml:space="preserve">综合评分，</w:t>
            </w:r>
            <w:r>
              <w:rPr>
                <w:rStyle w:val="73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考核标准</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措施</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00"/>
                <w:spacing w:val="-2"/>
                <w:sz w:val="21"/>
                <w:szCs w:val="22"/>
                <w:lang w:val="en-US" w:eastAsia="zh-CN" w:bidi="ar-SA"/>
              </w:rPr>
              <w:t xml:space="preserve">奖罚机制</w:t>
            </w:r>
            <w:r>
              <w:rPr>
                <w:rFonts w:hint="eastAsia" w:ascii="宋体" w:hAnsi="宋体" w:eastAsia="宋体" w:cs="宋体"/>
                <w:color w:val="000000"/>
                <w:spacing w:val="-2"/>
                <w:sz w:val="21"/>
                <w:szCs w:val="22"/>
                <w:lang w:val="en-US" w:eastAsia="zh-CN" w:bidi="ar-SA"/>
              </w:rPr>
              <w:t xml:space="preserve">。</w:t>
            </w:r>
            <w:r>
              <w:rPr>
                <w:rStyle w:val="731"/>
                <w:rFonts w:hint="eastAsia" w:ascii="宋体" w:hAnsi="宋体" w:eastAsia="宋体" w:cs="宋体"/>
                <w:color w:val="000000"/>
                <w:sz w:val="21"/>
                <w:szCs w:val="21"/>
                <w:lang w:val="en-US" w:eastAsia="zh-CN" w:bidi="ar-SA"/>
              </w:rPr>
              <w:t xml:space="preserve">以上每项内容逐条阐述。</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细致完善、科学合理、执行力强的，得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较完善、较科学合理、执行力较强的，得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31"/>
                <w:rFonts w:hint="eastAsia" w:ascii="宋体" w:hAnsi="宋体" w:eastAsia="宋体" w:cs="宋体"/>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31"/>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规章制度</w:t>
            </w:r>
            <w:r>
              <w:rPr>
                <w:rFonts w:hint="eastAsia" w:ascii="宋体" w:hAnsi="宋体" w:eastAsia="宋体" w:cs="宋体"/>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评委根据投标人提供的规章制度</w:t>
            </w:r>
            <w:r>
              <w:rPr>
                <w:rFonts w:hint="eastAsia" w:ascii="宋体" w:hAnsi="宋体" w:eastAsia="宋体" w:cs="宋体"/>
                <w:sz w:val="21"/>
                <w:szCs w:val="21"/>
                <w:lang w:val="en-US" w:eastAsia="zh-CN" w:bidi="ar-SA"/>
              </w:rPr>
              <w:t xml:space="preserve">综合</w:t>
            </w:r>
            <w:r>
              <w:rPr>
                <w:rFonts w:ascii="宋体" w:hAnsi="宋体" w:eastAsia="宋体" w:cs="宋体"/>
                <w:sz w:val="21"/>
                <w:szCs w:val="21"/>
                <w:lang w:val="en-US" w:eastAsia="zh-CN" w:bidi="ar-SA"/>
              </w:rPr>
              <w:t xml:space="preserve">评分，</w:t>
            </w:r>
            <w:r>
              <w:rPr>
                <w:rFonts w:hint="eastAsia" w:ascii="宋体" w:hAnsi="宋体" w:eastAsia="宋体" w:cs="宋体"/>
                <w:sz w:val="21"/>
                <w:szCs w:val="21"/>
                <w:lang w:val="en-US" w:eastAsia="zh-CN" w:bidi="ar-SA"/>
              </w:rPr>
              <w:t xml:space="preserve">包含：1.岗位职责；2.工作流程。以上每项内容逐条阐述。</w:t>
            </w:r>
            <w:r>
              <w:rPr>
                <w:rFonts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完善、科学合理、执行力强的，得</w:t>
            </w: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t xml:space="preserve">分；</w:t>
            </w:r>
            <w:r>
              <w:rPr>
                <w:rFonts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较完善、较科学合理、执行力较强的，得</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分；</w:t>
            </w:r>
            <w:r>
              <w:rPr>
                <w:rFonts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不合理或未提供</w:t>
            </w:r>
            <w:r>
              <w:rPr>
                <w:rFonts w:hint="eastAsia" w:ascii="宋体" w:hAnsi="宋体" w:eastAsia="宋体" w:cs="宋体"/>
                <w:sz w:val="21"/>
                <w:szCs w:val="21"/>
                <w:lang w:val="en-US" w:eastAsia="zh-CN" w:bidi="ar-SA"/>
              </w:rPr>
              <w:t xml:space="preserve">规章制度</w:t>
            </w:r>
            <w:r>
              <w:rPr>
                <w:rFonts w:ascii="宋体" w:hAnsi="宋体" w:eastAsia="宋体" w:cs="宋体"/>
                <w:sz w:val="21"/>
                <w:szCs w:val="21"/>
                <w:lang w:val="en-US" w:eastAsia="zh-CN" w:bidi="ar-SA"/>
              </w:rPr>
              <w:t xml:space="preserve">的不得分。</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4</w:t>
            </w:r>
            <w:r>
              <w:rPr>
                <w:rStyle w:val="731"/>
                <w:rFonts w:hint="eastAsia" w:ascii="宋体" w:hAnsi="宋体" w:eastAsia="宋体" w:cs="宋体"/>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5</w:t>
            </w:r>
            <w:r>
              <w:rPr>
                <w:rStyle w:val="73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工具物资配置</w:t>
            </w:r>
            <w:r>
              <w:rPr>
                <w:rFonts w:hint="eastAsia" w:ascii="宋体" w:hAnsi="宋体" w:cs="宋体"/>
                <w:color w:val="000000"/>
                <w:spacing w:val="-2"/>
                <w:sz w:val="21"/>
                <w:szCs w:val="22"/>
                <w:lang w:val="en-US" w:eastAsia="zh-CN" w:bidi="ar-SA"/>
              </w:rPr>
              <w:t xml:space="preserve">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评委根据投标人拟投入本项目的工具物资</w:t>
            </w:r>
            <w:r>
              <w:rPr>
                <w:rFonts w:hint="eastAsia" w:ascii="宋体" w:hAnsi="宋体" w:cs="宋体"/>
                <w:color w:val="000000"/>
                <w:sz w:val="21"/>
                <w:szCs w:val="21"/>
                <w:lang w:val="en-US" w:eastAsia="zh-CN" w:bidi="ar-SA"/>
              </w:rPr>
              <w:t xml:space="preserve">配置方案综合评分，包括：</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工具物资</w:t>
            </w:r>
            <w:r>
              <w:rPr>
                <w:rFonts w:hint="eastAsia" w:ascii="宋体" w:hAnsi="宋体" w:eastAsia="宋体" w:cs="宋体"/>
                <w:color w:val="000000"/>
                <w:sz w:val="21"/>
                <w:szCs w:val="21"/>
                <w:lang w:val="en-US" w:eastAsia="zh-CN" w:bidi="ar-SA"/>
              </w:rPr>
              <w:t xml:space="preserve">性能参数；2.工具物资品牌及数量。</w:t>
            </w:r>
            <w:r>
              <w:rPr>
                <w:rStyle w:val="731"/>
                <w:rFonts w:hint="eastAsia" w:ascii="宋体" w:hAnsi="宋体" w:eastAsia="宋体" w:cs="宋体"/>
                <w:color w:val="000000"/>
                <w:sz w:val="21"/>
                <w:szCs w:val="21"/>
                <w:lang w:val="en-US" w:eastAsia="zh-CN" w:bidi="ar-SA"/>
              </w:rPr>
              <w:t xml:space="preserve">以上每项内容逐条阐述。</w:t>
            </w:r>
            <w:r>
              <w:rPr>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Style w:val="731"/>
                <w:rFonts w:ascii="宋体" w:hAnsi="宋体" w:eastAsia="宋体" w:cs="宋体"/>
                <w:color w:val="000000"/>
                <w:sz w:val="21"/>
                <w:szCs w:val="21"/>
                <w:lang w:val="en-US" w:eastAsia="zh-CN" w:bidi="ar-SA"/>
              </w:rPr>
              <w:t xml:space="preserve">（1）</w:t>
            </w:r>
            <w:r>
              <w:rPr>
                <w:rStyle w:val="731"/>
                <w:rFonts w:hint="eastAsia" w:ascii="宋体" w:hAnsi="宋体" w:eastAsia="宋体" w:cs="宋体"/>
                <w:color w:val="000000"/>
                <w:sz w:val="21"/>
                <w:szCs w:val="21"/>
                <w:lang w:val="en-US" w:eastAsia="zh-CN" w:bidi="ar-SA"/>
              </w:rPr>
              <w:t xml:space="preserve">上述每项内容</w:t>
            </w:r>
            <w:r>
              <w:rPr>
                <w:rStyle w:val="731"/>
                <w:rFonts w:ascii="宋体" w:hAnsi="宋体" w:eastAsia="宋体" w:cs="宋体"/>
                <w:color w:val="000000"/>
                <w:sz w:val="21"/>
                <w:szCs w:val="21"/>
                <w:lang w:val="en-US" w:eastAsia="zh-CN" w:bidi="ar-SA"/>
              </w:rPr>
              <w:t xml:space="preserve">完整详细合理、品种数量齐全、很好满足服务要求的，得</w:t>
            </w:r>
            <w:r>
              <w:rPr>
                <w:rStyle w:val="731"/>
                <w:rFonts w:hint="eastAsia" w:ascii="宋体" w:hAnsi="宋体" w:eastAsia="宋体" w:cs="宋体"/>
                <w:color w:val="000000"/>
                <w:sz w:val="21"/>
                <w:szCs w:val="21"/>
                <w:lang w:val="en-US" w:eastAsia="zh-CN" w:bidi="ar-SA"/>
              </w:rPr>
              <w:t xml:space="preserve">2</w:t>
            </w:r>
            <w:r>
              <w:rPr>
                <w:rStyle w:val="731"/>
                <w:rFonts w:ascii="宋体" w:hAnsi="宋体" w:eastAsia="宋体" w:cs="宋体"/>
                <w:color w:val="000000"/>
                <w:sz w:val="21"/>
                <w:szCs w:val="21"/>
                <w:lang w:val="en-US" w:eastAsia="zh-CN" w:bidi="ar-SA"/>
              </w:rPr>
              <w:t xml:space="preserve">分； </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Style w:val="731"/>
                <w:rFonts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t xml:space="preserve">上述每项内容</w:t>
            </w:r>
            <w:r>
              <w:rPr>
                <w:rStyle w:val="731"/>
                <w:rFonts w:ascii="宋体" w:hAnsi="宋体" w:eastAsia="宋体" w:cs="宋体"/>
                <w:color w:val="000000"/>
                <w:sz w:val="21"/>
                <w:szCs w:val="21"/>
                <w:lang w:val="en-US" w:eastAsia="zh-CN" w:bidi="ar-SA"/>
              </w:rPr>
              <w:t xml:space="preserve">较完整详细合理、品种数量较齐全、较好满足服务要求的，得</w:t>
            </w:r>
            <w:r>
              <w:rPr>
                <w:rStyle w:val="731"/>
                <w:rFonts w:hint="eastAsia" w:ascii="宋体" w:hAnsi="宋体" w:eastAsia="宋体" w:cs="宋体"/>
                <w:color w:val="000000"/>
                <w:sz w:val="21"/>
                <w:szCs w:val="21"/>
                <w:lang w:val="en-US" w:eastAsia="zh-CN" w:bidi="ar-SA"/>
              </w:rPr>
              <w:t xml:space="preserve">1</w:t>
            </w:r>
            <w:r>
              <w:rPr>
                <w:rStyle w:val="731"/>
                <w:rFonts w:ascii="宋体" w:hAnsi="宋体" w:eastAsia="宋体" w:cs="宋体"/>
                <w:color w:val="000000"/>
                <w:sz w:val="21"/>
                <w:szCs w:val="21"/>
                <w:lang w:val="en-US" w:eastAsia="zh-CN" w:bidi="ar-SA"/>
              </w:rPr>
              <w:t xml:space="preserve">分； </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Style w:val="731"/>
                <w:rFonts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t xml:space="preserve">上述每项内容不合理或未提供方案的不得分。</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4</w:t>
            </w:r>
            <w:r>
              <w:rPr>
                <w:rStyle w:val="731"/>
                <w:rFonts w:hint="eastAsia" w:ascii="宋体" w:hAnsi="宋体" w:eastAsia="宋体" w:cs="宋体"/>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721"/>
              <w:jc w:val="both"/>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2022年1月1日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安全保卫（或秩序维护）、卫生清洁、客服（或会务服务）及设施设备管理，服务内容缺项不得分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731"/>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1"/>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w:t>
            </w:r>
            <w:r>
              <w:rPr>
                <w:rFonts w:hint="eastAsia" w:ascii="宋体" w:hAnsi="宋体" w:eastAsia="宋体" w:cs="宋体"/>
                <w:color w:val="000000"/>
                <w:spacing w:val="-2"/>
                <w:sz w:val="21"/>
                <w:szCs w:val="22"/>
                <w:lang w:val="en-US" w:eastAsia="zh-CN" w:bidi="ar-SA"/>
              </w:rPr>
              <w:t xml:space="preserve">人拟派项目经理具有5年及以上类似政府机关、事业单位或国有企业等物业项目担任项目经理工作经验的，得5分</w:t>
            </w:r>
            <w:r>
              <w:rPr>
                <w:rFonts w:hint="eastAsia" w:ascii="宋体" w:hAnsi="宋体" w:eastAsia="宋体" w:cs="宋体"/>
                <w:sz w:val="21"/>
                <w:szCs w:val="21"/>
                <w:lang w:val="en-US" w:eastAsia="zh-CN" w:bidi="ar-SA"/>
              </w:rPr>
              <w:t xml:space="preserve">，未提供不得分。</w:t>
            </w:r>
            <w:r>
              <w:rPr>
                <w:rStyle w:val="731"/>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注：提供加盖业主单位公章的工作经验证明材料，需体现人员姓名、岗位、工作年限。</w:t>
            </w:r>
            <w:r>
              <w:rPr>
                <w:rStyle w:val="731"/>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w:t>
            </w:r>
            <w:r>
              <w:rPr>
                <w:rFonts w:hint="eastAsia" w:ascii="宋体" w:hAnsi="宋体" w:eastAsia="宋体" w:cs="宋体"/>
                <w:color w:val="000000"/>
                <w:spacing w:val="-2"/>
                <w:sz w:val="21"/>
                <w:szCs w:val="22"/>
                <w:lang w:val="en-US" w:eastAsia="zh-CN" w:bidi="ar-SA"/>
              </w:rPr>
              <w:t xml:space="preserve">人拟派</w:t>
            </w:r>
            <w:r>
              <w:rPr>
                <w:rFonts w:hint="eastAsia" w:ascii="宋体" w:hAnsi="宋体" w:cs="宋体"/>
              </w:rPr>
              <w:t xml:space="preserve">秩序维护主管</w:t>
            </w:r>
            <w:r>
              <w:rPr>
                <w:rFonts w:hint="eastAsia" w:ascii="宋体" w:hAnsi="宋体" w:eastAsia="宋体" w:cs="宋体"/>
                <w:color w:val="000000"/>
                <w:spacing w:val="-2"/>
                <w:sz w:val="21"/>
                <w:szCs w:val="22"/>
                <w:lang w:val="en-US" w:eastAsia="zh-CN" w:bidi="ar-SA"/>
              </w:rPr>
              <w:t xml:space="preserve">具有3年及以上类似政府机关、事业单位或国有企业等物业项目担任</w:t>
            </w:r>
            <w:r>
              <w:rPr>
                <w:rFonts w:hint="eastAsia" w:ascii="宋体" w:hAnsi="宋体" w:cs="宋体"/>
              </w:rPr>
              <w:t xml:space="preserve">秩序维护主管</w:t>
            </w:r>
            <w:r>
              <w:rPr>
                <w:rFonts w:hint="eastAsia" w:ascii="宋体" w:hAnsi="宋体" w:cs="宋体"/>
                <w:lang w:eastAsia="zh-CN"/>
              </w:rPr>
              <w:t xml:space="preserve">（</w:t>
            </w:r>
            <w:r>
              <w:rPr>
                <w:rFonts w:hint="eastAsia" w:ascii="宋体" w:hAnsi="宋体" w:cs="宋体"/>
                <w:lang w:val="en-US" w:eastAsia="zh-CN"/>
              </w:rPr>
              <w:t xml:space="preserve">或安保负责人</w:t>
            </w:r>
            <w:r>
              <w:rPr>
                <w:rFonts w:hint="eastAsia" w:ascii="宋体" w:hAnsi="宋体" w:cs="宋体"/>
                <w:lang w:eastAsia="zh-CN"/>
              </w:rPr>
              <w:t xml:space="preserve">）</w:t>
            </w:r>
            <w:r>
              <w:rPr>
                <w:rFonts w:hint="eastAsia" w:ascii="宋体" w:hAnsi="宋体" w:eastAsia="宋体" w:cs="宋体"/>
                <w:color w:val="000000"/>
                <w:spacing w:val="-2"/>
                <w:sz w:val="21"/>
                <w:szCs w:val="22"/>
                <w:lang w:val="en-US" w:eastAsia="zh-CN" w:bidi="ar-SA"/>
              </w:rPr>
              <w:t xml:space="preserve">工作经验的，得3分</w:t>
            </w:r>
            <w:r>
              <w:rPr>
                <w:rFonts w:hint="eastAsia" w:ascii="宋体" w:hAnsi="宋体" w:eastAsia="宋体" w:cs="宋体"/>
                <w:sz w:val="21"/>
                <w:szCs w:val="21"/>
                <w:lang w:val="en-US" w:eastAsia="zh-CN" w:bidi="ar-SA"/>
              </w:rPr>
              <w:t xml:space="preserve">，未提供不得分。</w:t>
            </w:r>
            <w:r>
              <w:rPr>
                <w:rStyle w:val="731"/>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sz w:val="21"/>
                <w:szCs w:val="21"/>
                <w:lang w:val="en-US" w:eastAsia="zh-CN" w:bidi="ar-SA"/>
              </w:rPr>
              <w:t xml:space="preserve">注：提供加盖业主单位公章的工作经验证明材料，需体现人员姓名、岗位、工作年限。</w:t>
            </w:r>
            <w:r>
              <w:rPr>
                <w:rFonts w:hint="eastAsia" w:ascii="宋体" w:hAnsi="宋体" w:eastAsia="宋体" w:cs="宋体"/>
                <w:color w:val="000000"/>
                <w:spacing w:val="-2"/>
                <w:sz w:val="21"/>
                <w:szCs w:val="22"/>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w:t>
            </w:r>
            <w:r>
              <w:rPr>
                <w:rFonts w:hint="eastAsia" w:ascii="宋体" w:hAnsi="宋体" w:eastAsia="宋体" w:cs="宋体"/>
                <w:color w:val="000000"/>
                <w:spacing w:val="-2"/>
                <w:sz w:val="21"/>
                <w:szCs w:val="22"/>
                <w:lang w:val="en-US" w:eastAsia="zh-CN" w:bidi="ar-SA"/>
              </w:rPr>
              <w:t xml:space="preserve">人拟派</w:t>
            </w:r>
            <w:r>
              <w:rPr>
                <w:rFonts w:hint="eastAsia" w:ascii="宋体" w:hAnsi="宋体" w:cs="宋体"/>
              </w:rPr>
              <w:t xml:space="preserve">保洁主管</w:t>
            </w:r>
            <w:r>
              <w:rPr>
                <w:rFonts w:hint="eastAsia" w:ascii="宋体" w:hAnsi="宋体" w:eastAsia="宋体" w:cs="宋体"/>
                <w:color w:val="000000"/>
                <w:spacing w:val="-2"/>
                <w:sz w:val="21"/>
                <w:szCs w:val="22"/>
                <w:lang w:val="en-US" w:eastAsia="zh-CN" w:bidi="ar-SA"/>
              </w:rPr>
              <w:t xml:space="preserve">具有3年及以上类似政府机关、事业单位或国有企业等物业项目担任</w:t>
            </w:r>
            <w:r>
              <w:rPr>
                <w:rFonts w:hint="eastAsia" w:ascii="宋体" w:hAnsi="宋体" w:cs="宋体"/>
              </w:rPr>
              <w:t xml:space="preserve">保洁主管</w:t>
            </w:r>
            <w:r>
              <w:rPr>
                <w:rFonts w:hint="eastAsia" w:ascii="宋体" w:hAnsi="宋体" w:eastAsia="宋体" w:cs="宋体"/>
                <w:color w:val="000000"/>
                <w:spacing w:val="-2"/>
                <w:sz w:val="21"/>
                <w:szCs w:val="22"/>
                <w:lang w:val="en-US" w:eastAsia="zh-CN" w:bidi="ar-SA"/>
              </w:rPr>
              <w:t xml:space="preserve">工作经验的，得3分</w:t>
            </w:r>
            <w:r>
              <w:rPr>
                <w:rFonts w:hint="eastAsia" w:ascii="宋体" w:hAnsi="宋体" w:eastAsia="宋体" w:cs="宋体"/>
                <w:sz w:val="21"/>
                <w:szCs w:val="21"/>
                <w:lang w:val="en-US" w:eastAsia="zh-CN" w:bidi="ar-SA"/>
              </w:rPr>
              <w:t xml:space="preserve">，未提供不得分。</w:t>
            </w:r>
            <w:r>
              <w:rPr>
                <w:rStyle w:val="731"/>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注：提供加盖业主单位公章的工作经验证明材料，需体现人员姓名、岗位、工作年限。</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履约能力4</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投标人拟投入本项目的服务人员获得政府部门颁发的与物业服务相关表彰的，每提供1人得1分，最多得3分（提供获奖证明）。</w:t>
            </w:r>
            <w:r>
              <w:rPr>
                <w:rFonts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注：上述获奖</w:t>
            </w:r>
            <w:r>
              <w:rPr>
                <w:rFonts w:ascii="宋体" w:hAnsi="宋体" w:eastAsia="宋体" w:cs="宋体"/>
                <w:sz w:val="21"/>
                <w:szCs w:val="21"/>
                <w:lang w:val="en-US" w:eastAsia="zh-CN" w:bidi="ar-SA"/>
              </w:rPr>
              <w:t xml:space="preserve">人员必须是投入本项目服务人员且不得在其他物业服务项目中重复任职，</w:t>
            </w:r>
            <w:r>
              <w:rPr>
                <w:rFonts w:hint="eastAsia" w:ascii="宋体" w:hAnsi="宋体" w:eastAsia="宋体" w:cs="宋体"/>
                <w:sz w:val="21"/>
                <w:szCs w:val="21"/>
                <w:lang w:val="en-US" w:eastAsia="zh-CN" w:bidi="ar-SA"/>
              </w:rPr>
              <w:t xml:space="preserve">投标人</w:t>
            </w:r>
            <w:r>
              <w:rPr>
                <w:rFonts w:ascii="宋体" w:hAnsi="宋体" w:eastAsia="宋体" w:cs="宋体"/>
                <w:sz w:val="21"/>
                <w:szCs w:val="21"/>
                <w:lang w:val="en-US" w:eastAsia="zh-CN" w:bidi="ar-SA"/>
              </w:rPr>
              <w:t xml:space="preserve">提供承诺函</w:t>
            </w:r>
            <w:r>
              <w:rPr>
                <w:rFonts w:hint="eastAsia" w:ascii="宋体" w:hAnsi="宋体" w:eastAsia="宋体" w:cs="宋体"/>
                <w:sz w:val="21"/>
                <w:szCs w:val="21"/>
                <w:lang w:val="en-US" w:eastAsia="zh-CN" w:bidi="ar-SA"/>
              </w:rPr>
              <w:t xml:space="preserve">，格式自拟。</w:t>
            </w:r>
            <w:r>
              <w:rPr>
                <w:rStyle w:val="731"/>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Style w:val="731"/>
                <w:rFonts w:hint="eastAsia" w:ascii="宋体" w:hAnsi="宋体" w:cs="宋体"/>
                <w:color w:val="000000"/>
                <w:spacing w:val="-2"/>
                <w:sz w:val="21"/>
                <w:szCs w:val="21"/>
                <w:lang w:val="en-US" w:eastAsia="zh-CN" w:bidi="ar-SA"/>
              </w:rPr>
              <w:t xml:space="preserve">4.5</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履约能力5</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投标人</w:t>
            </w:r>
            <w:r>
              <w:rPr>
                <w:rFonts w:hint="eastAsia" w:ascii="宋体" w:hAnsi="宋体" w:eastAsia="宋体" w:cs="宋体"/>
                <w:sz w:val="21"/>
                <w:szCs w:val="21"/>
                <w:lang w:val="en-US" w:eastAsia="zh-CN" w:bidi="ar-SA"/>
              </w:rPr>
              <w:t xml:space="preserve">承诺中标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eastAsia="宋体" w:cs="宋体"/>
                <w:sz w:val="21"/>
                <w:szCs w:val="21"/>
                <w:lang w:val="en-US" w:eastAsia="zh-CN" w:bidi="ar-SA"/>
              </w:rPr>
              <w:t xml:space="preserve">承诺</w:t>
            </w:r>
            <w:r>
              <w:rPr>
                <w:rFonts w:hint="eastAsia" w:ascii="宋体" w:hAnsi="宋体" w:eastAsia="宋体" w:cs="宋体"/>
                <w:sz w:val="21"/>
                <w:szCs w:val="21"/>
                <w:lang w:val="en-US" w:eastAsia="zh-CN" w:bidi="ar-SA"/>
              </w:rPr>
              <w:t xml:space="preserve">书格式自拟）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cs="宋体"/>
                <w:color w:val="000000"/>
                <w:spacing w:val="-2"/>
                <w:sz w:val="21"/>
                <w:szCs w:val="21"/>
                <w:lang w:val="en-US" w:eastAsia="zh-CN" w:bidi="ar-SA"/>
              </w:rPr>
            </w:pPr>
            <w:r>
              <w:rPr>
                <w:rStyle w:val="731"/>
                <w:rFonts w:hint="eastAsia" w:ascii="宋体" w:hAnsi="宋体" w:cs="宋体"/>
                <w:color w:val="000000"/>
                <w:spacing w:val="-2"/>
                <w:sz w:val="21"/>
                <w:szCs w:val="21"/>
                <w:lang w:val="en-US" w:eastAsia="zh-CN" w:bidi="ar-SA"/>
              </w:rPr>
              <w:t xml:space="preserve">4.6</w:t>
            </w:r>
            <w:r>
              <w:rPr>
                <w:rStyle w:val="731"/>
                <w:rFonts w:ascii="宋体" w:hAnsi="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履约能力6</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1"/>
              <w:jc w:val="left"/>
              <w:spacing w:line="264" w:lineRule="auto"/>
              <w:rPr>
                <w:rFonts w:hint="eastAsia" w:ascii="宋体" w:hAnsi="宋体" w:cs="宋体"/>
              </w:rPr>
            </w:pPr>
            <w:r>
              <w:rPr>
                <w:rFonts w:hint="eastAsia" w:ascii="宋体" w:hAnsi="宋体" w:cs="宋体"/>
                <w:lang w:val="en-US" w:eastAsia="zh-CN"/>
              </w:rPr>
              <w:t xml:space="preserve">投标人</w:t>
            </w:r>
            <w:r>
              <w:rPr>
                <w:rFonts w:hint="eastAsia" w:ascii="宋体" w:hAnsi="宋体" w:cs="宋体"/>
              </w:rPr>
              <w:t xml:space="preserve">拟投入本项目服务的物业管理软件具备报修、管理、数据分析、预警功能，每具有一项功能得1分，最多得</w:t>
            </w:r>
            <w:r>
              <w:rPr>
                <w:rFonts w:ascii="宋体" w:hAnsi="宋体" w:cs="宋体"/>
              </w:rPr>
              <w:t xml:space="preserve">4</w:t>
            </w:r>
            <w:r>
              <w:rPr>
                <w:rFonts w:hint="eastAsia" w:ascii="宋体" w:hAnsi="宋体" w:cs="宋体"/>
              </w:rPr>
              <w:t xml:space="preserve">分，未提供不得分</w:t>
            </w:r>
            <w:r>
              <w:rPr>
                <w:rFonts w:hint="eastAsia" w:ascii="宋体" w:hAnsi="宋体" w:cs="宋体"/>
                <w:lang w:eastAsia="zh-CN"/>
              </w:rPr>
              <w:t xml:space="preserve">（</w:t>
            </w:r>
            <w:r>
              <w:rPr>
                <w:rFonts w:hint="eastAsia" w:ascii="宋体" w:hAnsi="宋体" w:cs="宋体"/>
              </w:rPr>
              <w:t xml:space="preserve">提供承诺书，格式自拟。</w:t>
            </w:r>
            <w:r>
              <w:rPr>
                <w:rFonts w:hint="eastAsia" w:ascii="宋体" w:hAnsi="宋体" w:cs="宋体"/>
                <w:lang w:eastAsia="zh-CN"/>
              </w:rPr>
              <w:t xml:space="preserve">）</w:t>
            </w:r>
            <w:r>
              <w:rPr>
                <w:rFonts w:hint="eastAsia" w:ascii="宋体" w:hAnsi="宋体" w:cs="宋体"/>
              </w:rPr>
              <w:t xml:space="preserve">。</w:t>
            </w:r>
            <w:r>
              <w:rPr>
                <w:rFonts w:hint="eastAsia" w:ascii="宋体" w:hAnsi="宋体" w:cs="宋体"/>
              </w:rPr>
            </w:r>
            <w:r/>
          </w:p>
          <w:p>
            <w:pPr>
              <w:pStyle w:val="721"/>
              <w:jc w:val="left"/>
              <w:keepLines w:val="0"/>
              <w:keepNext w:val="0"/>
              <w:pageBreakBefore w:val="0"/>
              <w:spacing w:line="264" w:lineRule="auto"/>
              <w:widowControl w:val="off"/>
              <w:rPr>
                <w:rFonts w:hint="eastAsia" w:ascii="宋体" w:hAnsi="宋体" w:cs="宋体"/>
                <w:sz w:val="21"/>
                <w:szCs w:val="21"/>
                <w:lang w:val="en-US" w:eastAsia="zh-CN" w:bidi="ar-SA"/>
              </w:rPr>
            </w:pPr>
            <w:r>
              <w:rPr>
                <w:rFonts w:hint="eastAsia" w:ascii="宋体" w:hAnsi="宋体" w:cs="宋体"/>
              </w:rPr>
              <w:t xml:space="preserve">注：供应商</w:t>
            </w:r>
            <w:r>
              <w:rPr>
                <w:rFonts w:hint="eastAsia" w:ascii="宋体" w:hAnsi="宋体" w:cs="宋体"/>
                <w:lang w:val="en-US" w:eastAsia="zh-CN"/>
              </w:rPr>
              <w:t xml:space="preserve">签订合同时</w:t>
            </w:r>
            <w:r>
              <w:rPr>
                <w:rFonts w:hint="eastAsia" w:ascii="宋体" w:hAnsi="宋体" w:cs="宋体"/>
              </w:rPr>
              <w:t xml:space="preserve">无法提供上述功能物业管理软件的，采购人将终止合同，供应商应承担相应责任。</w:t>
            </w:r>
            <w:r>
              <w:rPr>
                <w:rFonts w:hint="eastAsia" w:ascii="宋体" w:hAnsi="宋体" w:cs="宋体"/>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rPr>
                <w:rFonts w:ascii="宋体" w:hAnsi="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ascii="宋体" w:hAnsi="宋体" w:eastAsia="宋体" w:cs="宋体"/>
                <w:color w:val="000000"/>
                <w:spacing w:val="-2"/>
                <w:sz w:val="21"/>
                <w:szCs w:val="21"/>
                <w:lang w:val="en-US" w:eastAsia="zh-CN" w:bidi="ar-SA"/>
              </w:rPr>
            </w:pPr>
            <w:r>
              <w:rPr>
                <w:rStyle w:val="73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1"/>
                <w:rFonts w:ascii="Times New Roman" w:hAnsi="Times New Roman" w:eastAsia="宋体" w:cs="Times New Roman"/>
                <w:color w:val="000000"/>
                <w:sz w:val="21"/>
                <w:szCs w:val="21"/>
                <w:lang w:val="en-US" w:eastAsia="zh-CN" w:bidi="ar-SA"/>
              </w:rPr>
            </w:r>
            <w:r/>
          </w:p>
        </w:tc>
      </w:tr>
    </w:tbl>
    <w:p>
      <w:pPr>
        <w:pStyle w:val="72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1"/>
        <w:rPr>
          <w:rFonts w:hint="eastAsia"/>
          <w:lang w:val="en-US" w:eastAsia="zh-CN"/>
        </w:rPr>
      </w:pPr>
      <w:r>
        <w:rPr>
          <w:rFonts w:hint="eastAsia"/>
          <w:lang w:val="en-US" w:eastAsia="zh-CN"/>
        </w:rPr>
      </w:r>
      <w:r/>
    </w:p>
    <w:p>
      <w:pPr>
        <w:pStyle w:val="733"/>
        <w:rPr>
          <w:rFonts w:hint="eastAsia"/>
          <w:lang w:val="en-US" w:eastAsia="zh-CN"/>
        </w:rPr>
      </w:pPr>
      <w:r>
        <w:rPr>
          <w:rFonts w:hint="eastAsia"/>
          <w:lang w:val="en-US" w:eastAsia="zh-CN"/>
        </w:rPr>
      </w:r>
      <w:r/>
    </w:p>
    <w:p>
      <w:pPr>
        <w:pStyle w:val="721"/>
        <w:rPr>
          <w:rFonts w:hint="eastAsia"/>
          <w:lang w:val="en-US" w:eastAsia="zh-CN"/>
        </w:rPr>
      </w:pPr>
      <w:r>
        <w:rPr>
          <w:rFonts w:hint="eastAsia"/>
          <w:lang w:val="en-US" w:eastAsia="zh-CN"/>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1"/>
        <w:jc w:val="center"/>
        <w:rPr>
          <w:rFonts w:hint="eastAsia" w:ascii="宋体" w:hAnsi="宋体"/>
          <w:b/>
          <w:color w:val="000000"/>
          <w:sz w:val="72"/>
        </w:rPr>
      </w:pPr>
      <w:r/>
      <w:bookmarkStart w:id="196" w:name="_Hlt26671244"/>
      <w:r/>
      <w:bookmarkEnd w:id="196"/>
      <w:r/>
      <w:bookmarkStart w:id="197" w:name="_Hlt26955039"/>
      <w:r/>
      <w:bookmarkEnd w:id="197"/>
      <w:r/>
      <w:bookmarkStart w:id="198" w:name="_Toc49090576"/>
      <w:r/>
      <w:bookmarkStart w:id="199" w:name="_Toc26554094"/>
      <w:r/>
      <w:bookmarkStart w:id="200" w:name="_Toc120614282"/>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1"/>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1"/>
        <w:spacing w:line="440" w:lineRule="exact"/>
        <w:rPr>
          <w:rFonts w:ascii="宋体" w:hAnsi="宋体"/>
          <w:color w:val="000000"/>
        </w:rPr>
      </w:pPr>
      <w:r>
        <w:rPr>
          <w:rFonts w:ascii="宋体" w:hAnsi="宋体"/>
          <w:color w:val="000000"/>
        </w:rPr>
      </w:r>
      <w:r/>
    </w:p>
    <w:p>
      <w:pPr>
        <w:pStyle w:val="72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721"/>
        <w:jc w:val="left"/>
        <w:spacing w:line="360" w:lineRule="auto"/>
        <w:rPr>
          <w:rFonts w:hint="eastAsia" w:ascii="黑体" w:hAnsi="黑体" w:eastAsia="黑体" w:cs="Times New Roman"/>
          <w:i w:val="0"/>
          <w:sz w:val="32"/>
          <w:szCs w:val="32"/>
          <w:u w:val="none"/>
          <w:lang w:val="en-US" w:eastAsia="zh-CN"/>
        </w:rPr>
      </w:pPr>
      <w:r/>
      <w:bookmarkEnd w:id="189"/>
      <w:r/>
      <w:bookmarkEnd w:id="190"/>
      <w:r/>
      <w:bookmarkEnd w:id="198"/>
      <w:r/>
      <w:bookmarkEnd w:id="199"/>
      <w:r/>
      <w:bookmarkEnd w:id="200"/>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1"/>
        <w:ind w:firstLine="492"/>
        <w:spacing w:line="460" w:lineRule="exact"/>
        <w:rPr>
          <w:color w:val="000000"/>
          <w:sz w:val="24"/>
          <w:szCs w:val="24"/>
        </w:rPr>
      </w:pPr>
      <w:r>
        <w:rPr>
          <w:color w:val="000000"/>
          <w:sz w:val="24"/>
          <w:szCs w:val="24"/>
        </w:rPr>
      </w:r>
      <w:r/>
    </w:p>
    <w:p>
      <w:pPr>
        <w:pStyle w:val="1029"/>
        <w:rPr>
          <w:color w:val="000000"/>
          <w:sz w:val="24"/>
          <w:szCs w:val="24"/>
        </w:rPr>
      </w:pPr>
      <w:r>
        <w:rPr>
          <w:color w:val="000000"/>
          <w:sz w:val="24"/>
          <w:szCs w:val="24"/>
        </w:rPr>
      </w:r>
      <w:r/>
    </w:p>
    <w:p>
      <w:pPr>
        <w:pStyle w:val="72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1"/>
        <w:rPr>
          <w:sz w:val="24"/>
          <w:szCs w:val="24"/>
        </w:rPr>
      </w:pPr>
      <w:r>
        <w:rPr>
          <w:sz w:val="24"/>
          <w:szCs w:val="24"/>
        </w:rPr>
      </w:r>
      <w:r/>
    </w:p>
    <w:p>
      <w:pPr>
        <w:pStyle w:val="721"/>
        <w:spacing w:line="440" w:lineRule="exact"/>
        <w:rPr>
          <w:rFonts w:hint="eastAsia" w:ascii="宋体" w:hAnsi="宋体"/>
          <w:sz w:val="24"/>
          <w:szCs w:val="24"/>
          <w:lang w:eastAsia="zh-CN"/>
        </w:rPr>
      </w:pPr>
      <w:r>
        <w:rPr>
          <w:rFonts w:hint="eastAsia" w:ascii="宋体" w:hAnsi="宋体"/>
          <w:sz w:val="24"/>
          <w:szCs w:val="24"/>
          <w:lang w:eastAsia="zh-CN"/>
        </w:rPr>
      </w:r>
      <w:r/>
    </w:p>
    <w:p>
      <w:pPr>
        <w:pStyle w:val="72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1"/>
        <w:rPr>
          <w:rFonts w:hint="eastAsia" w:ascii="宋体" w:hAnsi="宋体"/>
          <w:b/>
          <w:bCs/>
          <w:sz w:val="21"/>
          <w:szCs w:val="21"/>
          <w:lang w:eastAsia="zh-CN"/>
        </w:rPr>
      </w:pPr>
      <w:r>
        <w:rPr>
          <w:rFonts w:hint="eastAsia" w:ascii="宋体" w:hAnsi="宋体"/>
          <w:b/>
          <w:bCs/>
          <w:sz w:val="21"/>
          <w:szCs w:val="21"/>
          <w:lang w:eastAsia="zh-CN"/>
        </w:rPr>
      </w:r>
      <w:r/>
    </w:p>
    <w:p>
      <w:pPr>
        <w:pStyle w:val="721"/>
        <w:rPr>
          <w:rFonts w:hint="eastAsia" w:ascii="宋体" w:hAnsi="宋体"/>
          <w:b/>
          <w:bCs/>
          <w:sz w:val="21"/>
          <w:szCs w:val="21"/>
          <w:lang w:eastAsia="zh-CN"/>
        </w:rPr>
      </w:pPr>
      <w:r>
        <w:rPr>
          <w:rFonts w:hint="eastAsia" w:ascii="宋体" w:hAnsi="宋体"/>
          <w:b/>
          <w:bCs/>
          <w:sz w:val="21"/>
          <w:szCs w:val="21"/>
          <w:lang w:eastAsia="zh-CN"/>
        </w:rPr>
      </w:r>
      <w:r/>
    </w:p>
    <w:p>
      <w:pPr>
        <w:pStyle w:val="774"/>
        <w:rPr>
          <w:rFonts w:hint="eastAsia"/>
          <w:lang w:eastAsia="zh-CN"/>
        </w:rPr>
      </w:pPr>
      <w:r>
        <w:rPr>
          <w:rFonts w:hint="eastAsia"/>
          <w:lang w:eastAsia="zh-CN"/>
        </w:rPr>
      </w:r>
      <w:r/>
    </w:p>
    <w:p>
      <w:pPr>
        <w:pStyle w:val="72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1"/>
        <w:rPr>
          <w:rFonts w:hint="eastAsia"/>
        </w:rPr>
      </w:pPr>
      <w:r>
        <w:rPr>
          <w:rFonts w:hint="eastAsia"/>
        </w:rPr>
      </w:r>
      <w:r/>
    </w:p>
    <w:p>
      <w:pPr>
        <w:pStyle w:val="721"/>
        <w:rPr>
          <w:rFonts w:hint="eastAsia"/>
        </w:rPr>
      </w:pPr>
      <w:r>
        <w:rPr>
          <w:rFonts w:hint="eastAsia"/>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1"/>
        <w:ind w:firstLine="480"/>
        <w:spacing w:line="420" w:lineRule="exact"/>
        <w:tabs>
          <w:tab w:val="left" w:pos="360" w:leader="none"/>
        </w:tabs>
        <w:rPr>
          <w:rFonts w:hint="eastAsia"/>
          <w:sz w:val="24"/>
          <w:szCs w:val="24"/>
        </w:rPr>
      </w:pP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1"/>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1" w:name="_Hlt26671380"/>
      <w:r/>
      <w:bookmarkEnd w:id="201"/>
      <w:r/>
      <w:bookmarkStart w:id="202" w:name="_Hlt26955070"/>
      <w:r/>
      <w:bookmarkEnd w:id="202"/>
      <w:r/>
      <w:bookmarkStart w:id="203" w:name="_格式3__银行出具的资信证明"/>
      <w:r/>
      <w:bookmarkEnd w:id="203"/>
      <w:r>
        <w:rPr>
          <w:rFonts w:hint="eastAsia"/>
          <w:sz w:val="24"/>
          <w:szCs w:val="24"/>
        </w:rPr>
      </w:r>
      <w:r/>
    </w:p>
    <w:p>
      <w:pPr>
        <w:pStyle w:val="737"/>
        <w:rPr>
          <w:rFonts w:hint="eastAsia"/>
          <w:i/>
          <w:sz w:val="24"/>
          <w:szCs w:val="24"/>
          <w:u w:val="single"/>
        </w:rPr>
      </w:pPr>
      <w:r>
        <w:rPr>
          <w:rFonts w:hint="eastAsia"/>
          <w:i/>
          <w:sz w:val="24"/>
          <w:szCs w:val="24"/>
          <w:u w:val="single"/>
        </w:rPr>
      </w:r>
      <w:r/>
    </w:p>
    <w:p>
      <w:pPr>
        <w:pStyle w:val="737"/>
        <w:ind w:firstLine="0"/>
        <w:rPr>
          <w:rFonts w:hint="eastAsia"/>
        </w:rPr>
      </w:pPr>
      <w:r>
        <w:rPr>
          <w:rFonts w:hint="eastAsia"/>
        </w:rPr>
      </w:r>
      <w:r/>
    </w:p>
    <w:p>
      <w:pPr>
        <w:pStyle w:val="721"/>
        <w:spacing w:line="460" w:lineRule="exact"/>
        <w:rPr>
          <w:rFonts w:hint="eastAsia" w:ascii="楷体" w:hAnsi="楷体" w:eastAsia="楷体"/>
          <w:bCs/>
          <w:sz w:val="24"/>
          <w:szCs w:val="24"/>
        </w:rPr>
      </w:pPr>
      <w:r>
        <w:rPr>
          <w:rFonts w:hint="eastAsia" w:ascii="楷体" w:hAnsi="楷体" w:eastAsia="楷体"/>
          <w:bCs/>
          <w:sz w:val="24"/>
          <w:szCs w:val="24"/>
        </w:rPr>
      </w:r>
      <w:r/>
    </w:p>
    <w:p>
      <w:pPr>
        <w:pStyle w:val="721"/>
        <w:spacing w:line="460" w:lineRule="exact"/>
        <w:rPr>
          <w:rFonts w:hint="eastAsia" w:ascii="宋体" w:hAnsi="宋体"/>
          <w:bCs/>
          <w:sz w:val="24"/>
        </w:rPr>
      </w:pPr>
      <w:r>
        <w:rPr>
          <w:rFonts w:hint="eastAsia" w:ascii="宋体" w:hAnsi="宋体"/>
          <w:bCs/>
          <w:sz w:val="24"/>
        </w:rPr>
      </w:r>
      <w:r/>
    </w:p>
    <w:p>
      <w:pPr>
        <w:pStyle w:val="992"/>
        <w:rPr>
          <w:rFonts w:hint="eastAsia" w:ascii="宋体" w:hAnsi="宋体"/>
          <w:bCs/>
          <w:sz w:val="24"/>
        </w:rPr>
      </w:pPr>
      <w:r>
        <w:rPr>
          <w:rFonts w:hint="eastAsia" w:ascii="宋体" w:hAnsi="宋体"/>
          <w:bCs/>
          <w:sz w:val="24"/>
        </w:rPr>
      </w:r>
      <w:r/>
    </w:p>
    <w:p>
      <w:pPr>
        <w:pStyle w:val="992"/>
        <w:rPr>
          <w:rFonts w:hint="eastAsia" w:ascii="宋体" w:hAnsi="宋体"/>
          <w:bCs/>
          <w:sz w:val="24"/>
        </w:rPr>
      </w:pPr>
      <w:r>
        <w:rPr>
          <w:rFonts w:hint="eastAsia" w:ascii="宋体" w:hAnsi="宋体"/>
          <w:bCs/>
          <w:sz w:val="24"/>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03"/>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03"/>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3"/>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3"/>
        <w:ind w:left="420" w:firstLine="480"/>
        <w:spacing w:before="0" w:after="0" w:line="420" w:lineRule="exact"/>
        <w:rPr>
          <w:rFonts w:hint="eastAsia" w:ascii="宋体" w:hAnsi="宋体"/>
          <w:szCs w:val="21"/>
        </w:rPr>
      </w:pPr>
      <w:r>
        <w:rPr>
          <w:rFonts w:hint="eastAsia" w:ascii="宋体" w:hAnsi="宋体"/>
          <w:szCs w:val="21"/>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lang w:val="en-US" w:eastAsia="zh-CN"/>
        </w:rPr>
      </w:pPr>
      <w:r>
        <w:rPr>
          <w:rFonts w:hint="eastAsia"/>
          <w:lang w:val="en-US" w:eastAsia="zh-CN"/>
        </w:rPr>
      </w:r>
      <w:r/>
    </w:p>
    <w:p>
      <w:pPr>
        <w:pStyle w:val="72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三年</w:t>
            </w:r>
            <w:r>
              <w:rPr>
                <w:rFonts w:hint="eastAsia" w:ascii="宋体" w:hAnsi="宋体" w:eastAsia="宋体" w:cs="Times New Roman"/>
                <w:sz w:val="24"/>
                <w:szCs w:val="24"/>
                <w:lang w:val="en-US" w:eastAsia="zh-CN" w:bidi="ar-SA"/>
              </w:rPr>
              <w:t xml:space="preserve">投标总报价</w:t>
            </w:r>
            <w:r>
              <w:rPr>
                <w:rFonts w:hint="eastAsia" w:ascii="宋体" w:hAnsi="宋体" w:eastAsia="宋体" w:cs="Times New Roman"/>
                <w:sz w:val="24"/>
                <w:szCs w:val="24"/>
                <w:lang w:val="en-US" w:eastAsia="zh-CN" w:bidi="ar-SA"/>
              </w:rPr>
              <w:t xml:space="preserve">（南京市国防动员办公室、南京市人防指挥信息保障中心）</w:t>
            </w:r>
            <w:r>
              <w:rPr>
                <w:rStyle w:val="731"/>
                <w:rFonts w:hint="eastAsia"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3"/>
              <w:ind w:firstLine="0"/>
              <w:jc w:val="left"/>
              <w:keepLines w:val="0"/>
              <w:keepNext w:val="0"/>
              <w:pageBreakBefore w:val="0"/>
              <w:spacing w:before="0" w:after="0" w:line="480" w:lineRule="auto"/>
              <w:widowControl w:val="off"/>
              <w:rPr>
                <w:rStyle w:val="731"/>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1"/>
                <w:rFonts w:hint="eastAsia" w:ascii="宋体" w:hAnsi="宋体" w:eastAsia="宋体" w:cs="Times New Roman"/>
                <w:sz w:val="24"/>
                <w:szCs w:val="21"/>
                <w:lang w:val="en-US" w:eastAsia="zh-CN" w:bidi="ar-SA"/>
              </w:rPr>
            </w:r>
            <w:r/>
          </w:p>
        </w:tc>
      </w:tr>
    </w:tbl>
    <w:p>
      <w:pPr>
        <w:pStyle w:val="72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1"/>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21"/>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rPr>
      </w:pPr>
      <w:r>
        <w:rPr>
          <w:rFonts w:hint="eastAsia"/>
        </w:rPr>
      </w:r>
      <w:r/>
    </w:p>
    <w:p>
      <w:pPr>
        <w:pStyle w:val="72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投标报价明细表（南京市国防动员办公室）</w:t>
      </w:r>
      <w:r>
        <w:rPr>
          <w:rFonts w:hint="eastAsia" w:ascii="方正小标宋简体" w:hAnsi="方正小标宋简体" w:eastAsia="方正小标宋简体" w:cs="方正小标宋简体"/>
          <w:color w:val="000000"/>
          <w:sz w:val="32"/>
          <w:szCs w:val="32"/>
          <w:lang w:val="en-US" w:eastAsia="zh-CN"/>
        </w:rPr>
      </w:r>
      <w:r/>
    </w:p>
    <w:p>
      <w:pPr>
        <w:pStyle w:val="721"/>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2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3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1"/>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31"/>
                <w:rFonts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W w:w="1538"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31"/>
                <w:rFonts w:hint="eastAsia" w:ascii="宋体" w:hAnsi="宋体" w:eastAsia="宋体" w:cs="宋体"/>
                <w:b/>
                <w:bCs/>
                <w:i w:val="0"/>
                <w:iCs w:val="0"/>
                <w:color w:val="000000"/>
                <w:sz w:val="18"/>
                <w:szCs w:val="18"/>
                <w:u w:val="none"/>
                <w:lang w:val="en-US" w:eastAsia="zh-CN" w:bidi="ar-SA"/>
              </w:rPr>
            </w:r>
            <w:r/>
          </w:p>
        </w:tc>
      </w:tr>
      <w:tr>
        <w:trPr>
          <w:trHeight w:val="352"/>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3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W w:w="1538" w:type="dxa"/>
            <w:vAlign w:val="center"/>
            <w:vMerge w:val="restart"/>
            <w:textDirection w:val="lrTb"/>
            <w:noWrap w:val="false"/>
          </w:tcPr>
          <w:p>
            <w:pPr>
              <w:pStyle w:val="721"/>
              <w:jc w:val="left"/>
              <w:keepLines w:val="0"/>
              <w:keepNext w:val="0"/>
              <w:widowControl/>
              <w:rPr>
                <w:rStyle w:val="73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19</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1"/>
                <w:rFonts w:hint="eastAsia" w:ascii="Times New Roman" w:hAnsi="Times New Roman" w:eastAsia="宋体" w:cs="Times New Roman"/>
                <w:color w:val="000000"/>
                <w:sz w:val="21"/>
                <w:szCs w:val="21"/>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31"/>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1097"/>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3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1"/>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19人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3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21"/>
              <w:jc w:val="left"/>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31"/>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Style w:val="731"/>
                <w:rFonts w:hint="eastAsia" w:ascii="宋体" w:hAnsi="宋体" w:cs="宋体"/>
                <w:b/>
                <w:bCs/>
                <w:i w:val="0"/>
                <w:iCs w:val="0"/>
                <w:color w:val="000000"/>
                <w:sz w:val="18"/>
                <w:szCs w:val="18"/>
                <w:u w:val="none"/>
                <w:lang w:val="en-US" w:eastAsia="zh-CN" w:bidi="ar-SA"/>
              </w:rPr>
              <w:t xml:space="preserve">2.2</w:t>
            </w:r>
            <w:r>
              <w:rPr>
                <w:rStyle w:val="73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W w:w="331"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31"/>
                <w:rFonts w:hint="eastAsia" w:ascii="宋体" w:hAnsi="宋体" w:eastAsia="宋体" w:cs="宋体"/>
                <w:b/>
                <w:bCs/>
                <w:i w:val="0"/>
                <w:iCs w:val="0"/>
                <w:color w:val="000000"/>
                <w:sz w:val="18"/>
                <w:szCs w:val="18"/>
                <w:u w:val="none"/>
                <w:lang w:val="en-US" w:eastAsia="zh-CN" w:bidi="en-US"/>
              </w:rPr>
            </w:r>
            <w:r/>
          </w:p>
        </w:tc>
        <w:tc>
          <w:tcPr>
            <w:tcW w:w="761" w:type="dxa"/>
            <w:vAlign w:val="center"/>
            <w:vMerge w:val="restart"/>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t xml:space="preserve">人数</w:t>
            </w:r>
            <w:r>
              <w:rPr>
                <w:rStyle w:val="73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b w:val="0"/>
                <w:bCs w:val="0"/>
                <w:i w:val="0"/>
                <w:iCs w:val="0"/>
                <w:color w:val="000000"/>
                <w:sz w:val="18"/>
                <w:szCs w:val="18"/>
                <w:u w:val="none"/>
                <w:lang w:val="en-US" w:eastAsia="zh-CN" w:bidi="ar-SA"/>
              </w:rPr>
              <w:t xml:space="preserve">分项小计（元）</w:t>
            </w: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1"/>
              <w:jc w:val="left"/>
              <w:keepLines w:val="0"/>
              <w:keepNext w:val="0"/>
              <w:widowControl/>
              <w:rPr>
                <w:rStyle w:val="73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11</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31"/>
                <w:rFonts w:ascii="宋体" w:hAnsi="宋体" w:eastAsia="宋体" w:cs="宋体"/>
                <w:i w:val="0"/>
                <w:iCs w:val="0"/>
                <w:color w:val="000000"/>
                <w:sz w:val="18"/>
                <w:szCs w:val="18"/>
                <w:u w:val="none"/>
                <w:lang w:val="en-US" w:eastAsia="zh-CN" w:bidi="en-US"/>
              </w:rPr>
            </w:r>
            <w:r/>
          </w:p>
        </w:tc>
      </w:tr>
      <w:tr>
        <w:trPr>
          <w:trHeight w:val="534"/>
        </w:trPr>
        <w:tc>
          <w:tcPr>
            <w:tcW w:w="331" w:type="dxa"/>
            <w:vAlign w:val="center"/>
            <w:vMerge w:val="continue"/>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761" w:type="dxa"/>
            <w:vAlign w:val="center"/>
            <w:vMerge w:val="continue"/>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eastAsia="宋体" w:cs="宋体"/>
                <w:i w:val="0"/>
                <w:iCs w:val="0"/>
                <w:color w:val="000000"/>
                <w:sz w:val="18"/>
                <w:szCs w:val="18"/>
                <w:u w:val="none"/>
                <w:lang w:val="en-US" w:eastAsia="zh-CN" w:bidi="en-US"/>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31"/>
                <w:rFonts w:ascii="宋体" w:hAnsi="宋体" w:eastAsia="宋体" w:cs="宋体"/>
                <w:i w:val="0"/>
                <w:iCs w:val="0"/>
                <w:color w:val="000000"/>
                <w:sz w:val="18"/>
                <w:szCs w:val="18"/>
                <w:u w:val="none"/>
                <w:lang w:val="en-US" w:eastAsia="zh-CN" w:bidi="en-US"/>
              </w:rPr>
            </w:r>
            <w:r/>
          </w:p>
        </w:tc>
        <w:tc>
          <w:tcPr>
            <w:gridSpan w:val="7"/>
            <w:tcW w:w="9669" w:type="dxa"/>
            <w:vAlign w:val="center"/>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31"/>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临时突击性任务的加班费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包括如遇临时性任务动或重要活动，工作人员加班费用，供应商自行测算并考虑到报价中。</w:t>
            </w: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高温费</w:t>
            </w:r>
            <w:r>
              <w:rPr>
                <w:rFonts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（4）</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人员餐费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本项目的物业服务人员在采购人食堂就餐，根据就餐标准测算，供应商应按20元/人·天，将此项费用计入投标报价中。</w:t>
            </w: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3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rPr>
              <w:t xml:space="preserve">所有服务人员统一服装，供应商自行测算并考虑到报价中。</w:t>
            </w:r>
            <w:r>
              <w:rPr>
                <w:rStyle w:val="73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rPr>
                <w:rStyle w:val="73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31"/>
                <w:rFonts w:hint="eastAsia" w:ascii="宋体" w:hAnsi="宋体" w:eastAsia="宋体" w:cs="宋体"/>
                <w:i w:val="0"/>
                <w:iCs w:val="0"/>
                <w:color w:val="000000"/>
                <w:sz w:val="18"/>
                <w:szCs w:val="18"/>
                <w:u w:val="none"/>
                <w:lang w:val="en-US" w:eastAsia="zh-CN" w:bidi="ar-SA"/>
              </w:rPr>
            </w:r>
            <w:r/>
          </w:p>
        </w:tc>
      </w:tr>
      <w:tr>
        <w:trPr>
          <w:trHeight w:val="385"/>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31"/>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安防维保服务</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21"/>
              <w:jc w:val="left"/>
              <w:keepLines w:val="0"/>
              <w:keepNext w:val="0"/>
              <w:widowControl/>
              <w:rPr>
                <w:rFonts w:hint="eastAsia" w:ascii="宋体" w:hAnsi="宋体" w:eastAsia="宋体" w:cs="宋体"/>
                <w:i w:val="0"/>
                <w:iCs w:val="0"/>
                <w:color w:val="0000ff"/>
                <w:sz w:val="18"/>
                <w:szCs w:val="18"/>
                <w:u w:val="none"/>
                <w:lang w:val="en-US" w:eastAsia="zh-CN" w:bidi="en-US"/>
              </w:rPr>
              <w:suppressLineNumbers w:val="0"/>
            </w:pPr>
            <w:r>
              <w:rPr>
                <w:rFonts w:hint="eastAsia" w:ascii="宋体" w:hAnsi="宋体" w:eastAsia="宋体" w:cs="宋体"/>
                <w:i w:val="0"/>
                <w:iCs w:val="0"/>
                <w:color w:val="0000ff"/>
                <w:sz w:val="18"/>
                <w:szCs w:val="18"/>
                <w:u w:val="none"/>
                <w:lang w:val="en-US" w:eastAsia="zh-CN" w:bidi="en-US"/>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含单件100元以下维修材料费，供应商自行测算并考虑到报价中。</w:t>
            </w:r>
            <w:r>
              <w:rPr>
                <w:rFonts w:hint="eastAsia" w:ascii="宋体" w:hAnsi="宋体" w:eastAsia="宋体" w:cs="宋体"/>
                <w:i w:val="0"/>
                <w:iCs w:val="0"/>
                <w:color w:val="000000"/>
                <w:sz w:val="18"/>
                <w:szCs w:val="18"/>
                <w:u w:val="none"/>
                <w:lang w:val="en-US" w:eastAsia="zh-CN"/>
              </w:rPr>
            </w:r>
            <w:r/>
          </w:p>
        </w:tc>
      </w:tr>
      <w:tr>
        <w:trPr>
          <w:trHeight w:val="526"/>
        </w:trPr>
        <w:tc>
          <w:tcPr>
            <w:tcW w:w="331"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7</w:t>
            </w:r>
            <w:r>
              <w:rPr>
                <w:rFonts w:ascii="宋体" w:hAnsi="宋体" w:eastAsia="宋体" w:cs="宋体"/>
                <w:b/>
                <w:bCs/>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消防维保服务</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21"/>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供应商负责按标准规定的内容、程序、周期等要求，对火灾自动报警系统、消防供水设施、消火</w:t>
            </w:r>
            <w:r>
              <w:rPr>
                <w:rFonts w:hint="eastAsia" w:ascii="宋体" w:hAnsi="宋体" w:eastAsia="宋体" w:cs="宋体"/>
                <w:i w:val="0"/>
                <w:iCs w:val="0"/>
                <w:color w:val="000000"/>
                <w:sz w:val="18"/>
                <w:szCs w:val="18"/>
                <w:u w:val="none"/>
                <w:lang w:val="en-US" w:eastAsia="zh-CN"/>
              </w:rPr>
              <w:t xml:space="preserve">栓（消防炮）灭火系统、自动喷水灭火系统、气体灭火系统、防排烟系统、火灾应急照明和疏散指示标志、应急广播系统、消防专用电话、防火分隔设施、干粉灭火系统、电气火灾监控系统、可燃气体探测报警系统、灭火器等消防设施的维修保养技术服务。每年对承担维修保养的建筑消防设施至少进行1次全面检查测试。在巡查、巡检中发现建筑消防设施存在问题、故障，或接到采购人通知要求维修的，能够当场修复的应当立即修复解决；没有条件立即修复解决的，应当在24小时内组织维修，尽快排除故障。最高限价为70000元/年，供应商自行测算并考虑到报价中。</w:t>
            </w:r>
            <w:r>
              <w:rPr>
                <w:rFonts w:hint="eastAsia" w:ascii="宋体" w:hAnsi="宋体" w:eastAsia="宋体" w:cs="宋体"/>
                <w:i w:val="0"/>
                <w:iCs w:val="0"/>
                <w:color w:val="000000"/>
                <w:sz w:val="18"/>
                <w:szCs w:val="18"/>
                <w:u w:val="none"/>
                <w:lang w:val="en-US" w:eastAsia="zh-CN"/>
              </w:rPr>
            </w:r>
            <w:r/>
          </w:p>
        </w:tc>
      </w:tr>
      <w:tr>
        <w:trPr>
          <w:trHeight w:val="526"/>
        </w:trPr>
        <w:tc>
          <w:tcPr>
            <w:tcW w:w="331"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8</w:t>
            </w:r>
            <w:r>
              <w:rPr>
                <w:rFonts w:ascii="宋体" w:hAnsi="宋体" w:eastAsia="宋体" w:cs="宋体"/>
                <w:b/>
                <w:bCs/>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花木养护</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21"/>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具体要求详见绿化养护管理服务中的相关要求。</w:t>
            </w:r>
            <w:r>
              <w:rPr>
                <w:rFonts w:hint="eastAsia" w:ascii="宋体" w:hAnsi="宋体" w:eastAsia="宋体" w:cs="宋体"/>
                <w:i w:val="0"/>
                <w:iCs w:val="0"/>
                <w:color w:val="000000"/>
                <w:sz w:val="18"/>
                <w:szCs w:val="18"/>
                <w:u w:val="none"/>
                <w:lang w:val="en-US" w:eastAsia="zh-CN"/>
              </w:rPr>
              <w:t xml:space="preserve">最高限价为</w:t>
            </w:r>
            <w:r>
              <w:rPr>
                <w:rFonts w:hint="eastAsia" w:ascii="宋体" w:hAnsi="宋体" w:eastAsia="宋体" w:cs="宋体"/>
                <w:i w:val="0"/>
                <w:iCs w:val="0"/>
                <w:color w:val="000000"/>
                <w:sz w:val="18"/>
                <w:szCs w:val="18"/>
                <w:u w:val="none"/>
                <w:lang w:val="en-US" w:eastAsia="zh-CN"/>
              </w:rPr>
              <w:t xml:space="preserve">40000元/年，供应商自行测算并考虑到报价中。</w:t>
            </w:r>
            <w:r>
              <w:rPr>
                <w:rFonts w:hint="eastAsia" w:ascii="宋体" w:hAnsi="宋体" w:eastAsia="宋体" w:cs="宋体"/>
                <w:i w:val="0"/>
                <w:iCs w:val="0"/>
                <w:color w:val="000000"/>
                <w:sz w:val="18"/>
                <w:szCs w:val="18"/>
                <w:u w:val="none"/>
                <w:lang w:val="en-US" w:eastAsia="zh-CN"/>
              </w:rPr>
            </w:r>
            <w:r/>
          </w:p>
        </w:tc>
      </w:tr>
      <w:tr>
        <w:trPr>
          <w:trHeight w:val="526"/>
        </w:trPr>
        <w:tc>
          <w:tcPr>
            <w:tcW w:w="331"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9</w:t>
            </w:r>
            <w:r>
              <w:rPr>
                <w:rFonts w:ascii="宋体" w:hAnsi="宋体" w:eastAsia="宋体" w:cs="宋体"/>
                <w:b/>
                <w:bCs/>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烟道清洗服务</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21"/>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对食堂后厨油烟机及排烟管道定期清洗，供应商自行测算并考虑到报价中。</w:t>
            </w:r>
            <w:r>
              <w:rPr>
                <w:rFonts w:hint="eastAsia" w:ascii="宋体" w:hAnsi="宋体" w:eastAsia="宋体" w:cs="宋体"/>
                <w:i w:val="0"/>
                <w:iCs w:val="0"/>
                <w:color w:val="000000"/>
                <w:sz w:val="18"/>
                <w:szCs w:val="18"/>
                <w:u w:val="none"/>
                <w:lang w:val="en-US" w:eastAsia="zh-CN"/>
              </w:rPr>
            </w:r>
            <w:r/>
          </w:p>
        </w:tc>
      </w:tr>
      <w:tr>
        <w:trPr>
          <w:trHeight w:val="526"/>
        </w:trPr>
        <w:tc>
          <w:tcPr>
            <w:tcW w:w="331"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10</w:t>
            </w:r>
            <w:r>
              <w:rPr>
                <w:rFonts w:ascii="宋体" w:hAnsi="宋体" w:eastAsia="宋体" w:cs="宋体"/>
                <w:b/>
                <w:bCs/>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垃圾清运费（生活垃圾）</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21"/>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包括综合办公楼、办公区、院内及周边卫生包干区等区域垃圾每日进行清运（每日一次），供应商自行测算并考虑到报价中。</w:t>
            </w: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ff"/>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11</w:t>
            </w:r>
            <w:r>
              <w:rPr>
                <w:rStyle w:val="731"/>
                <w:rFonts w:ascii="宋体" w:hAnsi="宋体" w:eastAsia="宋体" w:cs="宋体"/>
                <w:b/>
                <w:bCs/>
                <w:i w:val="0"/>
                <w:iCs w:val="0"/>
                <w:color w:val="0000ff"/>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rPr>
                <w:rStyle w:val="731"/>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12</w:t>
            </w:r>
            <w:r>
              <w:rPr>
                <w:rStyle w:val="73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rPr>
                <w:rStyle w:val="731"/>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13</w:t>
            </w:r>
            <w:r>
              <w:rPr>
                <w:rStyle w:val="73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rPr>
                <w:rStyle w:val="731"/>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21"/>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W w:w="1538" w:type="dxa"/>
            <w:vAlign w:val="center"/>
            <w:textDirection w:val="lrTb"/>
            <w:noWrap/>
          </w:tcPr>
          <w:p>
            <w:pPr>
              <w:pStyle w:val="721"/>
              <w:jc w:val="left"/>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bidi="en-US"/>
              </w:rPr>
              <w:t xml:space="preserve">填报税费。</w:t>
            </w:r>
            <w:r>
              <w:rPr>
                <w:rStyle w:val="731"/>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Fonts w:hint="eastAsia" w:ascii="宋体" w:hAnsi="宋体" w:cs="宋体"/>
                <w:b/>
                <w:bCs/>
                <w:i w:val="0"/>
                <w:iCs w:val="0"/>
                <w:color w:val="000000"/>
                <w:sz w:val="18"/>
                <w:szCs w:val="18"/>
                <w:u w:val="none"/>
                <w:lang w:val="en-US" w:eastAsia="zh-CN" w:bidi="en-US"/>
              </w:rPr>
              <w:t xml:space="preserve">4</w:t>
            </w:r>
            <w:r>
              <w:rPr>
                <w:rStyle w:val="73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rPr>
                <w:rStyle w:val="731"/>
                <w:rFonts w:ascii="宋体" w:hAnsi="宋体" w:eastAsia="宋体" w:cs="宋体"/>
                <w:b/>
                <w:bCs/>
                <w:i w:val="0"/>
                <w:iCs w:val="0"/>
                <w:color w:val="000000"/>
                <w:sz w:val="18"/>
                <w:szCs w:val="18"/>
                <w:u w:val="none"/>
                <w:lang w:val="en-US" w:eastAsia="zh-CN" w:bidi="en-US"/>
              </w:rPr>
            </w:r>
            <w:r/>
          </w:p>
        </w:tc>
        <w:tc>
          <w:tcPr>
            <w:gridSpan w:val="5"/>
            <w:tcW w:w="4905" w:type="dxa"/>
            <w:vAlign w:val="center"/>
            <w:textDirection w:val="lrTb"/>
            <w:noWrap/>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21"/>
              <w:jc w:val="left"/>
              <w:keepLines w:val="0"/>
              <w:keepNext w:val="0"/>
              <w:widowControl/>
              <w:rPr>
                <w:rStyle w:val="73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1"/>
                <w:rFonts w:hint="eastAsia" w:ascii="宋体" w:hAnsi="宋体" w:eastAsia="宋体" w:cs="宋体"/>
                <w:b/>
                <w:bCs/>
                <w:i w:val="0"/>
                <w:iCs w:val="0"/>
                <w:color w:val="000000"/>
                <w:sz w:val="18"/>
                <w:szCs w:val="18"/>
                <w:u w:val="none"/>
                <w:lang w:val="en-US" w:eastAsia="zh-CN" w:bidi="en-US"/>
              </w:rPr>
            </w:r>
            <w:r/>
          </w:p>
        </w:tc>
      </w:tr>
      <w:tr>
        <w:trPr>
          <w:trHeight w:val="707"/>
        </w:trPr>
        <w:tc>
          <w:tcPr>
            <w:tcW w:w="331"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w:t>
            </w:r>
            <w:r>
              <w:rPr>
                <w:rFonts w:hint="eastAsia" w:ascii="宋体" w:hAnsi="宋体" w:cs="宋体"/>
                <w:b/>
                <w:bCs/>
                <w:i w:val="0"/>
                <w:iCs w:val="0"/>
                <w:color w:val="000000"/>
                <w:sz w:val="18"/>
                <w:szCs w:val="18"/>
                <w:u w:val="none"/>
                <w:lang w:val="en-US" w:eastAsia="zh-CN" w:bidi="ar-SA"/>
              </w:rPr>
              <w:t xml:space="preserve">5</w:t>
            </w:r>
            <w:r>
              <w:rPr>
                <w:rStyle w:val="73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00"/>
                <w:sz w:val="18"/>
                <w:szCs w:val="18"/>
                <w:u w:val="none"/>
                <w:lang w:val="en-US" w:eastAsia="zh-CN"/>
              </w:rPr>
            </w:r>
            <w:r/>
          </w:p>
        </w:tc>
        <w:tc>
          <w:tcPr>
            <w:gridSpan w:val="6"/>
            <w:tcW w:w="809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r>
      <w:tr>
        <w:trPr>
          <w:trHeight w:val="707"/>
        </w:trPr>
        <w:tc>
          <w:tcPr>
            <w:tcW w:w="331" w:type="dxa"/>
            <w:vAlign w:val="center"/>
            <w:textDirection w:val="lrTb"/>
            <w:noWrap w:val="false"/>
          </w:tcPr>
          <w:p>
            <w:pPr>
              <w:pStyle w:val="721"/>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16</w:t>
            </w:r>
            <w:r>
              <w:rPr>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color w:val="000000"/>
                <w:sz w:val="18"/>
                <w:szCs w:val="18"/>
                <w:u w:val="none"/>
                <w:lang w:val="en-US" w:eastAsia="zh-CN" w:bidi="ar-SA"/>
              </w:rPr>
              <w:suppressLineNumbers w:val="0"/>
            </w:pPr>
            <w:r>
              <w:rPr>
                <w:rFonts w:hint="eastAsia" w:ascii="宋体" w:hAnsi="宋体" w:eastAsia="宋体" w:cs="宋体"/>
                <w:b/>
                <w:bCs/>
                <w:color w:val="000000"/>
                <w:sz w:val="18"/>
                <w:szCs w:val="18"/>
                <w:u w:val="none"/>
                <w:lang w:val="en-US" w:eastAsia="zh-CN"/>
              </w:rPr>
              <w:t xml:space="preserve">三年投标总价（元）</w:t>
            </w:r>
            <w:r>
              <w:rPr>
                <w:rFonts w:hint="eastAsia" w:ascii="宋体" w:hAnsi="宋体" w:eastAsia="宋体" w:cs="宋体"/>
                <w:b/>
                <w:bCs/>
                <w:color w:val="000000"/>
                <w:sz w:val="18"/>
                <w:szCs w:val="18"/>
                <w:u w:val="none"/>
                <w:lang w:val="en-US" w:eastAsia="zh-CN" w:bidi="ar-SA"/>
              </w:rPr>
            </w:r>
            <w:r/>
          </w:p>
        </w:tc>
        <w:tc>
          <w:tcPr>
            <w:gridSpan w:val="6"/>
            <w:tcW w:w="809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W w:w="10355" w:type="dxa"/>
            <w:vAlign w:val="center"/>
            <w:textDirection w:val="lrTb"/>
            <w:noWrap w:val="false"/>
          </w:tcPr>
          <w:p>
            <w:pPr>
              <w:pStyle w:val="721"/>
              <w:jc w:val="left"/>
              <w:widowControl w:val="off"/>
              <w:rPr>
                <w:rStyle w:val="73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i/>
                <w:iCs/>
                <w:color w:val="000000"/>
                <w:sz w:val="18"/>
                <w:szCs w:val="18"/>
                <w:u w:val="none"/>
                <w:lang w:eastAsia="zh-CN"/>
              </w:rPr>
              <w:t xml:space="preserve">（</w:t>
            </w:r>
            <w:r>
              <w:rPr>
                <w:rFonts w:hint="eastAsia" w:ascii="宋体" w:hAnsi="宋体" w:eastAsia="宋体" w:cs="宋体"/>
                <w:b/>
                <w:bCs/>
                <w:i/>
                <w:iCs/>
                <w:color w:val="000000"/>
                <w:sz w:val="18"/>
                <w:szCs w:val="18"/>
                <w:u w:val="none"/>
                <w:lang w:val="en-US" w:eastAsia="zh-CN"/>
              </w:rPr>
              <w:t xml:space="preserve">4</w:t>
            </w:r>
            <w:r>
              <w:rPr>
                <w:rFonts w:hint="eastAsia" w:ascii="宋体" w:hAnsi="宋体" w:eastAsia="宋体" w:cs="宋体"/>
                <w:b/>
                <w:bCs/>
                <w:i/>
                <w:iCs/>
                <w:color w:val="000000"/>
                <w:sz w:val="18"/>
                <w:szCs w:val="18"/>
                <w:u w:val="none"/>
                <w:lang w:eastAsia="zh-CN"/>
              </w:rPr>
              <w:t xml:space="preserve">）</w:t>
            </w:r>
            <w:r>
              <w:rPr>
                <w:rFonts w:hint="eastAsia" w:ascii="宋体" w:hAnsi="宋体" w:eastAsia="宋体" w:cs="宋体"/>
                <w:b/>
                <w:bCs/>
                <w:i/>
                <w:iCs/>
                <w:color w:val="000000"/>
                <w:sz w:val="18"/>
                <w:szCs w:val="18"/>
                <w:u w:val="none"/>
                <w:lang w:val="en-US" w:eastAsia="zh-CN"/>
              </w:rPr>
              <w:t xml:space="preserve">《投标报价明细表》（南京市国防动员办公室、南京市人防指挥信息保障中心）汇总后“</w:t>
            </w:r>
            <w:r>
              <w:rPr>
                <w:rFonts w:hint="eastAsia" w:ascii="宋体" w:hAnsi="宋体" w:eastAsia="宋体" w:cs="宋体"/>
                <w:b/>
                <w:bCs/>
                <w:i/>
                <w:iCs/>
                <w:color w:val="000000"/>
                <w:sz w:val="18"/>
                <w:szCs w:val="18"/>
                <w:u w:val="none"/>
                <w:lang w:val="en-US" w:eastAsia="zh-CN"/>
              </w:rPr>
              <w:t xml:space="preserve">三年</w:t>
            </w:r>
            <w:r>
              <w:rPr>
                <w:rFonts w:hint="eastAsia" w:ascii="宋体" w:hAnsi="宋体" w:eastAsia="宋体" w:cs="宋体"/>
                <w:b/>
                <w:bCs/>
                <w:i/>
                <w:iCs/>
                <w:color w:val="000000"/>
                <w:sz w:val="18"/>
                <w:szCs w:val="18"/>
                <w:u w:val="none"/>
                <w:lang w:val="en-US" w:eastAsia="zh-CN"/>
              </w:rPr>
              <w:t xml:space="preserve">投标总</w:t>
            </w:r>
            <w:r>
              <w:rPr>
                <w:rFonts w:hint="eastAsia" w:ascii="宋体" w:hAnsi="宋体" w:eastAsia="宋体" w:cs="宋体"/>
                <w:b/>
                <w:bCs/>
                <w:i/>
                <w:iCs/>
                <w:color w:val="000000"/>
                <w:sz w:val="18"/>
                <w:szCs w:val="18"/>
                <w:u w:val="none"/>
                <w:lang w:val="en-US" w:eastAsia="zh-CN" w:bidi="ar-SA"/>
              </w:rPr>
              <w:t xml:space="preserve">价</w:t>
            </w:r>
            <w:r>
              <w:rPr>
                <w:rFonts w:hint="eastAsia" w:ascii="宋体" w:hAnsi="宋体" w:eastAsia="宋体" w:cs="宋体"/>
                <w:b/>
                <w:bCs/>
                <w:i/>
                <w:iCs/>
                <w:color w:val="000000"/>
                <w:sz w:val="18"/>
                <w:szCs w:val="18"/>
                <w:u w:val="none"/>
                <w:lang w:val="en-US" w:eastAsia="zh-CN"/>
              </w:rPr>
              <w:t xml:space="preserve">”应当与《开标一览表》中“投标总报价”一致。</w:t>
            </w:r>
            <w:r>
              <w:rPr>
                <w:rFonts w:hint="eastAsia" w:ascii="宋体" w:hAnsi="宋体" w:eastAsia="宋体" w:cs="宋体"/>
                <w:b/>
                <w:bCs/>
                <w:color w:val="000000"/>
                <w:sz w:val="18"/>
                <w:szCs w:val="18"/>
                <w:u w:val="none"/>
                <w:lang w:val="en-US" w:eastAsia="zh-CN"/>
              </w:rPr>
              <w:t xml:space="preserve">（5）此表中所有数值保留小数点后两位进行计算。</w:t>
            </w:r>
            <w:r>
              <w:rPr>
                <w:rStyle w:val="731"/>
                <w:rFonts w:ascii="宋体" w:hAnsi="宋体" w:eastAsia="宋体" w:cs="宋体"/>
                <w:b/>
                <w:bCs/>
                <w:i w:val="0"/>
                <w:iCs w:val="0"/>
                <w:color w:val="000000"/>
                <w:sz w:val="18"/>
                <w:szCs w:val="18"/>
                <w:u w:val="none"/>
                <w:lang w:val="en-US" w:eastAsia="zh-CN" w:bidi="ar-SA"/>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投标报价明细表（南京市人防指挥信息保障中心）</w:t>
      </w:r>
      <w:r>
        <w:rPr>
          <w:rFonts w:hint="eastAsia" w:ascii="方正小标宋简体" w:hAnsi="方正小标宋简体" w:eastAsia="方正小标宋简体" w:cs="方正小标宋简体"/>
          <w:color w:val="000000"/>
          <w:sz w:val="32"/>
          <w:szCs w:val="32"/>
          <w:lang w:val="en-US" w:eastAsia="zh-CN"/>
        </w:rPr>
      </w:r>
      <w:r/>
    </w:p>
    <w:p>
      <w:pPr>
        <w:pStyle w:val="721"/>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2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rPr>
                <w:rStyle w:val="73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1"/>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rPr>
                <w:rStyle w:val="731"/>
                <w:rFonts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rPr>
                <w:rFonts w:ascii="宋体" w:hAnsi="宋体" w:eastAsia="宋体" w:cs="宋体"/>
                <w:b/>
                <w:bCs/>
                <w:i w:val="0"/>
                <w:iCs w:val="0"/>
                <w:color w:val="000000"/>
                <w:sz w:val="18"/>
                <w:szCs w:val="18"/>
                <w:u w:val="none"/>
                <w:lang w:val="en-US" w:eastAsia="zh-CN"/>
              </w:rPr>
            </w:r>
            <w:r/>
          </w:p>
        </w:tc>
        <w:tc>
          <w:tcPr>
            <w:tcW w:w="1538"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rPr>
                <w:rStyle w:val="731"/>
                <w:rFonts w:hint="eastAsia" w:ascii="宋体" w:hAnsi="宋体" w:eastAsia="宋体" w:cs="宋体"/>
                <w:b/>
                <w:bCs/>
                <w:i w:val="0"/>
                <w:iCs w:val="0"/>
                <w:color w:val="000000"/>
                <w:sz w:val="18"/>
                <w:szCs w:val="18"/>
                <w:u w:val="none"/>
                <w:lang w:val="en-US" w:eastAsia="zh-CN" w:bidi="ar-SA"/>
              </w:rPr>
            </w:r>
            <w:r/>
          </w:p>
        </w:tc>
      </w:tr>
      <w:tr>
        <w:trPr>
          <w:trHeight w:val="352"/>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Style w:val="73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vMerge w:val="restart"/>
            <w:textDirection w:val="lrTb"/>
            <w:noWrap w:val="false"/>
          </w:tcPr>
          <w:p>
            <w:pPr>
              <w:pStyle w:val="721"/>
              <w:jc w:val="left"/>
              <w:keepLines w:val="0"/>
              <w:keepNext w:val="0"/>
              <w:widowControl/>
              <w:rPr>
                <w:rStyle w:val="731"/>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00"/>
                <w:sz w:val="18"/>
                <w:szCs w:val="18"/>
                <w:u w:val="none"/>
                <w:lang w:val="en-US" w:eastAsia="zh-CN"/>
              </w:rPr>
              <w:t xml:space="preserve">5人</w:t>
            </w: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人员工资不得低于南京市最低工资标准，供应商须在《投标报价明细表》中按照采购需求中物业服务人员岗位分别填报员工工资，否则做无效投标处理。</w:t>
            </w:r>
            <w:r>
              <w:rPr>
                <w:rStyle w:val="731"/>
                <w:rFonts w:hint="eastAsia" w:ascii="Times New Roman" w:hAnsi="Times New Roman" w:eastAsia="宋体" w:cs="Times New Roman"/>
                <w:sz w:val="21"/>
                <w:szCs w:val="21"/>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1"/>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1097"/>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rPr>
                <w:rStyle w:val="73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1"/>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5人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lang w:val="en-US" w:eastAsia="zh-CN"/>
              </w:rPr>
            </w:r>
            <w:r/>
          </w:p>
        </w:tc>
      </w:tr>
      <w:tr>
        <w:trPr>
          <w:trHeight w:val="427"/>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rPr>
                <w:rStyle w:val="73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rPr>
                <w:rFonts w:hint="eastAsia" w:ascii="宋体" w:hAnsi="宋体" w:eastAsia="宋体" w:cs="宋体"/>
                <w:i w:val="0"/>
                <w:iCs w:val="0"/>
                <w:color w:val="000000"/>
                <w:sz w:val="18"/>
                <w:szCs w:val="18"/>
                <w:u w:val="none"/>
                <w:lang w:val="en-US" w:eastAsia="zh-CN"/>
              </w:rPr>
            </w:r>
            <w:r/>
          </w:p>
        </w:tc>
        <w:tc>
          <w:tcPr>
            <w:tcW w:w="1538" w:type="dxa"/>
            <w:vAlign w:val="center"/>
            <w:vMerge w:val="restart"/>
            <w:textDirection w:val="lrTb"/>
            <w:noWrap w:val="false"/>
          </w:tcPr>
          <w:p>
            <w:pPr>
              <w:pStyle w:val="721"/>
              <w:jc w:val="left"/>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rPr>
                <w:rStyle w:val="731"/>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77"/>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Style w:val="731"/>
                <w:rFonts w:hint="eastAsia" w:ascii="宋体" w:hAnsi="宋体" w:cs="宋体"/>
                <w:b/>
                <w:bCs/>
                <w:i w:val="0"/>
                <w:iCs w:val="0"/>
                <w:color w:val="000000"/>
                <w:sz w:val="18"/>
                <w:szCs w:val="18"/>
                <w:u w:val="none"/>
                <w:lang w:val="en-US" w:eastAsia="zh-CN" w:bidi="ar-SA"/>
              </w:rPr>
              <w:t xml:space="preserve">2.2</w:t>
            </w:r>
            <w:r>
              <w:rPr>
                <w:rStyle w:val="73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rPr>
                <w:rFonts w:hint="eastAsia" w:ascii="宋体" w:hAnsi="宋体" w:eastAsia="宋体" w:cs="宋体"/>
                <w:i w:val="0"/>
                <w:iCs w:val="0"/>
                <w:color w:val="000000"/>
                <w:sz w:val="18"/>
                <w:szCs w:val="18"/>
                <w:u w:val="none"/>
                <w:lang w:val="en-US" w:eastAsia="zh-CN"/>
              </w:rPr>
            </w:r>
            <w:r/>
          </w:p>
        </w:tc>
        <w:tc>
          <w:tcPr>
            <w:tcW w:w="1538" w:type="dxa"/>
            <w:vAlign w:val="center"/>
            <w:vMerge w:val="restart"/>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0"/>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90"/>
        </w:trPr>
        <w:tc>
          <w:tcPr>
            <w:tcW w:w="331"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rPr>
                <w:rStyle w:val="731"/>
                <w:rFonts w:hint="eastAsia" w:ascii="宋体" w:hAnsi="宋体" w:eastAsia="宋体" w:cs="宋体"/>
                <w:b/>
                <w:bCs/>
                <w:i w:val="0"/>
                <w:iCs w:val="0"/>
                <w:color w:val="000000"/>
                <w:sz w:val="18"/>
                <w:szCs w:val="18"/>
                <w:u w:val="none"/>
                <w:lang w:val="en-US" w:eastAsia="zh-CN"/>
              </w:rPr>
            </w:r>
            <w:r/>
          </w:p>
        </w:tc>
        <w:tc>
          <w:tcPr>
            <w:tcW w:w="761" w:type="dxa"/>
            <w:vAlign w:val="center"/>
            <w:vMerge w:val="restart"/>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t xml:space="preserve">人数</w:t>
            </w:r>
            <w:r>
              <w:rPr>
                <w:rStyle w:val="73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b w:val="0"/>
                <w:bCs w:val="0"/>
                <w:i w:val="0"/>
                <w:iCs w:val="0"/>
                <w:color w:val="000000"/>
                <w:sz w:val="18"/>
                <w:szCs w:val="18"/>
                <w:u w:val="none"/>
                <w:lang w:val="en-US" w:eastAsia="zh-CN" w:bidi="ar-SA"/>
              </w:rPr>
              <w:t xml:space="preserve">分项小计（元）</w:t>
            </w: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21"/>
              <w:jc w:val="left"/>
              <w:keepLines w:val="0"/>
              <w:keepNext w:val="0"/>
              <w:widowControl/>
              <w:rPr>
                <w:rStyle w:val="731"/>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w:t>
            </w:r>
            <w:r>
              <w:rPr>
                <w:rFonts w:hint="eastAsia" w:ascii="宋体" w:hAnsi="宋体" w:eastAsia="宋体" w:cs="宋体"/>
                <w:i w:val="0"/>
                <w:iCs w:val="0"/>
                <w:color w:val="000000"/>
                <w:sz w:val="18"/>
                <w:szCs w:val="18"/>
                <w:u w:val="none"/>
                <w:lang w:val="en-US" w:eastAsia="zh-CN"/>
              </w:rPr>
              <w:t xml:space="preserve">于</w:t>
            </w:r>
            <w:r>
              <w:rPr>
                <w:rFonts w:hint="eastAsia" w:ascii="宋体" w:hAnsi="宋体" w:eastAsia="宋体" w:cs="宋体"/>
                <w:b/>
                <w:bCs/>
                <w:i w:val="0"/>
                <w:iCs w:val="0"/>
                <w:color w:val="000000"/>
                <w:sz w:val="18"/>
                <w:szCs w:val="18"/>
                <w:u w:val="none"/>
                <w:lang w:val="en-US" w:eastAsia="zh-CN"/>
              </w:rPr>
              <w:t xml:space="preserve">1人</w:t>
            </w:r>
            <w:r>
              <w:rPr>
                <w:rFonts w:hint="eastAsia" w:ascii="宋体" w:hAnsi="宋体" w:eastAsia="宋体" w:cs="宋体"/>
                <w:i w:val="0"/>
                <w:iCs w:val="0"/>
                <w:color w:val="000000"/>
                <w:sz w:val="18"/>
                <w:szCs w:val="18"/>
                <w:u w:val="none"/>
                <w:lang w:val="en-US" w:eastAsia="zh-CN"/>
              </w:rPr>
              <w:t xml:space="preserve">，报</w:t>
            </w:r>
            <w:r>
              <w:rPr>
                <w:rFonts w:hint="eastAsia" w:ascii="宋体" w:hAnsi="宋体" w:eastAsia="宋体" w:cs="宋体"/>
                <w:i w:val="0"/>
                <w:iCs w:val="0"/>
                <w:color w:val="000000"/>
                <w:sz w:val="18"/>
                <w:szCs w:val="18"/>
                <w:u w:val="none"/>
                <w:lang w:val="en-US" w:eastAsia="zh-CN"/>
              </w:rPr>
              <w:t xml:space="preserve">价中的“法定节假日人员加班费”不得低于上述要求，并按照本项目合同履行期内的法定节假日天数进行测算，否则做无效投标处理。</w:t>
            </w:r>
            <w:r>
              <w:rPr>
                <w:rStyle w:val="731"/>
                <w:rFonts w:ascii="宋体" w:hAnsi="宋体" w:eastAsia="宋体" w:cs="宋体"/>
                <w:i w:val="0"/>
                <w:iCs w:val="0"/>
                <w:color w:val="000000"/>
                <w:sz w:val="18"/>
                <w:szCs w:val="18"/>
                <w:u w:val="none"/>
                <w:lang w:val="en-US" w:eastAsia="zh-CN"/>
              </w:rPr>
            </w:r>
            <w:r/>
          </w:p>
        </w:tc>
      </w:tr>
      <w:tr>
        <w:trPr>
          <w:trHeight w:val="534"/>
        </w:trPr>
        <w:tc>
          <w:tcPr>
            <w:tcW w:w="331" w:type="dxa"/>
            <w:vAlign w:val="center"/>
            <w:vMerge w:val="continue"/>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761" w:type="dxa"/>
            <w:vAlign w:val="center"/>
            <w:vMerge w:val="continue"/>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rPr>
                <w:rStyle w:val="731"/>
                <w:rFonts w:ascii="宋体" w:hAnsi="宋体" w:eastAsia="宋体" w:cs="宋体"/>
                <w:i w:val="0"/>
                <w:iCs w:val="0"/>
                <w:color w:val="000000"/>
                <w:sz w:val="18"/>
                <w:szCs w:val="18"/>
                <w:u w:val="none"/>
                <w:lang w:val="en-US" w:eastAsia="zh-CN"/>
              </w:rPr>
            </w:r>
            <w:r/>
          </w:p>
        </w:tc>
        <w:tc>
          <w:tcPr>
            <w:gridSpan w:val="7"/>
            <w:tcW w:w="9669" w:type="dxa"/>
            <w:vAlign w:val="center"/>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rPr>
                <w:rStyle w:val="731"/>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临时突击性任务的加班费</w:t>
            </w:r>
            <w:r>
              <w:rPr>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包括如遇临时性任务动或重要活动，工作人员加班费用，供应商自行测算并考虑到报价中。</w:t>
            </w:r>
            <w:r>
              <w:rPr>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高温费</w:t>
            </w:r>
            <w:r>
              <w:rPr>
                <w:rFonts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rPr>
              <w:suppressLineNumbers w:val="0"/>
            </w:pPr>
            <w:r>
              <w:rPr>
                <w:rStyle w:val="731"/>
                <w:rFonts w:hint="eastAsia" w:ascii="宋体" w:hAnsi="宋体" w:eastAsia="宋体" w:cs="宋体"/>
                <w:i w:val="0"/>
                <w:iCs w:val="0"/>
                <w:color w:val="000000"/>
                <w:sz w:val="18"/>
                <w:szCs w:val="18"/>
                <w:u w:val="none"/>
                <w:lang w:val="en-US" w:eastAsia="zh-CN"/>
              </w:rPr>
              <w:t xml:space="preserve">（4）</w:t>
            </w:r>
            <w:r>
              <w:rPr>
                <w:rStyle w:val="731"/>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人员餐费</w:t>
            </w:r>
            <w:r>
              <w:rPr>
                <w:rFonts w:hint="eastAsia" w:ascii="宋体" w:hAnsi="宋体" w:eastAsia="宋体" w:cs="宋体"/>
                <w:b w:val="0"/>
                <w:bCs w:val="0"/>
                <w:i w:val="0"/>
                <w:iCs w:val="0"/>
                <w:color w:val="000000"/>
                <w:sz w:val="18"/>
                <w:szCs w:val="18"/>
                <w:u w:val="none"/>
                <w:lang w:val="en-US" w:eastAsia="zh-CN" w:bidi="ar-SA"/>
              </w:rPr>
            </w:r>
            <w:r/>
          </w:p>
        </w:tc>
        <w:tc>
          <w:tcPr>
            <w:gridSpan w:val="5"/>
            <w:tcW w:w="4905"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本项目的物业服务人员在采购人食堂就餐，根据就餐标准测算，供应商应按20元/人·天，将此项费用计入投标报价中。</w:t>
            </w: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rPr>
                <w:rStyle w:val="73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rPr>
              <w:t xml:space="preserve">所有服务人员统一服装，供应商自行测算并考虑到报价中。</w:t>
            </w:r>
            <w:r>
              <w:rPr>
                <w:rStyle w:val="73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6</w:t>
            </w:r>
            <w:r>
              <w:rPr>
                <w:rStyle w:val="731"/>
                <w:rFonts w:ascii="宋体" w:hAnsi="宋体" w:eastAsia="宋体" w:cs="宋体"/>
                <w:b/>
                <w:bCs/>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化粪池清理</w:t>
            </w:r>
            <w:r>
              <w:rPr>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keepLines w:val="0"/>
              <w:keepNext w:val="0"/>
              <w:widowControl/>
              <w:rPr>
                <w:rFonts w:hint="eastAsia" w:ascii="宋体" w:hAnsi="宋体" w:eastAsia="宋体" w:cs="宋体"/>
                <w:b w:val="0"/>
                <w:bCs w:val="0"/>
                <w:i w:val="0"/>
                <w:iCs w:val="0"/>
                <w:color w:val="0000ff"/>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bidi="ar-SA"/>
              </w:rPr>
            </w:r>
            <w:r/>
          </w:p>
        </w:tc>
        <w:tc>
          <w:tcPr>
            <w:tcW w:w="1538" w:type="dxa"/>
            <w:vAlign w:val="center"/>
            <w:textDirection w:val="lrTb"/>
            <w:noWrap w:val="false"/>
          </w:tcPr>
          <w:p>
            <w:pPr>
              <w:pStyle w:val="721"/>
              <w:jc w:val="both"/>
              <w:widowControl w:val="off"/>
              <w:rPr>
                <w:rFonts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合计1处，暂定每年的5月和11月进行打捞清淤，供应商自行测算并考虑到报价中。</w:t>
            </w:r>
            <w:r>
              <w:rPr>
                <w:rFonts w:ascii="宋体" w:hAnsi="宋体" w:eastAsia="宋体" w:cs="宋体"/>
                <w:i w:val="0"/>
                <w:iCs w:val="0"/>
                <w:color w:val="000000"/>
                <w:sz w:val="18"/>
                <w:szCs w:val="18"/>
                <w:u w:val="none"/>
                <w:lang w:val="en-US" w:eastAsia="zh-CN"/>
              </w:rPr>
            </w:r>
            <w:r/>
          </w:p>
        </w:tc>
      </w:tr>
      <w:tr>
        <w:trPr>
          <w:trHeight w:val="526"/>
        </w:trPr>
        <w:tc>
          <w:tcPr>
            <w:tcW w:w="331"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rPr>
                <w:rFonts w:ascii="宋体" w:hAnsi="宋体" w:eastAsia="宋体" w:cs="宋体"/>
                <w:b/>
                <w:bCs/>
                <w:i w:val="0"/>
                <w:iCs w:val="0"/>
                <w:color w:val="000000"/>
                <w:sz w:val="18"/>
                <w:szCs w:val="18"/>
                <w:u w:val="none"/>
                <w:lang w:val="en-US" w:eastAsia="zh-CN"/>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油污池清理</w:t>
            </w:r>
            <w:r>
              <w:rPr>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keepLines w:val="0"/>
              <w:keepNext w:val="0"/>
              <w:widowControl/>
              <w:rPr>
                <w:rFonts w:hint="eastAsia" w:ascii="宋体" w:hAnsi="宋体" w:eastAsia="宋体" w:cs="宋体"/>
                <w:b w:val="0"/>
                <w:bCs w:val="0"/>
                <w:i w:val="0"/>
                <w:iCs w:val="0"/>
                <w:color w:val="0000ff"/>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bidi="ar-SA"/>
              </w:rPr>
            </w:r>
            <w:r/>
          </w:p>
        </w:tc>
        <w:tc>
          <w:tcPr>
            <w:tcW w:w="1538" w:type="dxa"/>
            <w:vAlign w:val="center"/>
            <w:textDirection w:val="lrTb"/>
            <w:noWrap w:val="false"/>
          </w:tcPr>
          <w:p>
            <w:pPr>
              <w:pStyle w:val="721"/>
              <w:jc w:val="both"/>
              <w:widowControl w:val="off"/>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合计1处，暂定每年的5月和11月进行打捞清淤，供应商自行测算并考虑到报价中。</w:t>
            </w: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8</w:t>
            </w:r>
            <w:r>
              <w:rPr>
                <w:rStyle w:val="731"/>
                <w:rFonts w:hint="eastAsia" w:ascii="宋体" w:hAnsi="宋体" w:eastAsia="宋体" w:cs="宋体"/>
                <w:b/>
                <w:bCs/>
                <w:i w:val="0"/>
                <w:iCs w:val="0"/>
                <w:color w:val="0000ff"/>
                <w:sz w:val="18"/>
                <w:szCs w:val="18"/>
                <w:u w:val="none"/>
                <w:lang w:val="en-US" w:eastAsia="zh-CN"/>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Style w:val="731"/>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rPr>
                <w:rStyle w:val="73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Style w:val="731"/>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rPr>
                <w:rStyle w:val="73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Style w:val="731"/>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21"/>
              <w:jc w:val="left"/>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Fonts w:ascii="宋体" w:hAnsi="宋体" w:eastAsia="宋体" w:cs="宋体"/>
                <w:b w:val="0"/>
                <w:bCs w:val="0"/>
                <w:i w:val="0"/>
                <w:iCs w:val="0"/>
                <w:color w:val="000000"/>
                <w:sz w:val="18"/>
                <w:szCs w:val="18"/>
                <w:u w:val="none"/>
                <w:lang w:val="en-US" w:eastAsia="zh-CN"/>
              </w:rPr>
            </w:r>
            <w:r/>
          </w:p>
        </w:tc>
        <w:tc>
          <w:tcPr>
            <w:tcW w:w="1538" w:type="dxa"/>
            <w:vAlign w:val="center"/>
            <w:textDirection w:val="lrTb"/>
            <w:noWrap/>
          </w:tcPr>
          <w:p>
            <w:pPr>
              <w:pStyle w:val="721"/>
              <w:jc w:val="left"/>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rPr>
              <w:t xml:space="preserve">填报税费。</w:t>
            </w:r>
            <w:r>
              <w:rPr>
                <w:rStyle w:val="731"/>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rPr>
                <w:rStyle w:val="73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Style w:val="731"/>
                <w:rFonts w:ascii="宋体" w:hAnsi="宋体" w:eastAsia="宋体" w:cs="宋体"/>
                <w:b/>
                <w:bCs/>
                <w:i w:val="0"/>
                <w:iCs w:val="0"/>
                <w:color w:val="000000"/>
                <w:sz w:val="18"/>
                <w:szCs w:val="18"/>
                <w:u w:val="none"/>
                <w:lang w:val="en-US" w:eastAsia="zh-CN"/>
              </w:rPr>
            </w:r>
            <w:r/>
          </w:p>
        </w:tc>
        <w:tc>
          <w:tcPr>
            <w:gridSpan w:val="5"/>
            <w:tcW w:w="4905" w:type="dxa"/>
            <w:vAlign w:val="center"/>
            <w:textDirection w:val="lrTb"/>
            <w:noWrap/>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21"/>
              <w:jc w:val="left"/>
              <w:keepLines w:val="0"/>
              <w:keepNext w:val="0"/>
              <w:widowControl/>
              <w:rPr>
                <w:rStyle w:val="731"/>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1"/>
                <w:rFonts w:hint="eastAsia" w:ascii="宋体" w:hAnsi="宋体" w:eastAsia="宋体" w:cs="宋体"/>
                <w:b/>
                <w:bCs/>
                <w:i w:val="0"/>
                <w:iCs w:val="0"/>
                <w:color w:val="000000"/>
                <w:sz w:val="18"/>
                <w:szCs w:val="18"/>
                <w:u w:val="none"/>
                <w:lang w:val="en-US" w:eastAsia="zh-CN"/>
              </w:rPr>
            </w:r>
            <w:r/>
          </w:p>
        </w:tc>
      </w:tr>
      <w:tr>
        <w:trPr>
          <w:trHeight w:val="707"/>
        </w:trPr>
        <w:tc>
          <w:tcPr>
            <w:tcW w:w="331"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12</w:t>
            </w:r>
            <w:r>
              <w:rPr>
                <w:rStyle w:val="73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00"/>
                <w:sz w:val="18"/>
                <w:szCs w:val="18"/>
                <w:u w:val="none"/>
                <w:lang w:val="en-US" w:eastAsia="zh-CN"/>
              </w:rPr>
            </w:r>
            <w:r/>
          </w:p>
        </w:tc>
        <w:tc>
          <w:tcPr>
            <w:gridSpan w:val="6"/>
            <w:tcW w:w="809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r>
      <w:tr>
        <w:trPr>
          <w:trHeight w:val="707"/>
        </w:trPr>
        <w:tc>
          <w:tcPr>
            <w:tcW w:w="331" w:type="dxa"/>
            <w:vAlign w:val="center"/>
            <w:textDirection w:val="lrTb"/>
            <w:noWrap w:val="false"/>
          </w:tcPr>
          <w:p>
            <w:pPr>
              <w:pStyle w:val="721"/>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13</w:t>
            </w:r>
            <w:r>
              <w:rPr>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color w:val="000000"/>
                <w:sz w:val="18"/>
                <w:szCs w:val="18"/>
                <w:u w:val="none"/>
                <w:lang w:val="en-US" w:eastAsia="zh-CN" w:bidi="ar-SA"/>
              </w:rPr>
              <w:suppressLineNumbers w:val="0"/>
            </w:pPr>
            <w:r>
              <w:rPr>
                <w:rFonts w:hint="eastAsia" w:ascii="宋体" w:hAnsi="宋体" w:eastAsia="宋体" w:cs="宋体"/>
                <w:b/>
                <w:bCs/>
                <w:color w:val="000000"/>
                <w:sz w:val="18"/>
                <w:szCs w:val="18"/>
                <w:u w:val="none"/>
                <w:lang w:val="en-US" w:eastAsia="zh-CN"/>
              </w:rPr>
              <w:t xml:space="preserve">三年投标总价（元）</w:t>
            </w:r>
            <w:r>
              <w:rPr>
                <w:rFonts w:hint="eastAsia" w:ascii="宋体" w:hAnsi="宋体" w:eastAsia="宋体" w:cs="宋体"/>
                <w:b/>
                <w:bCs/>
                <w:color w:val="000000"/>
                <w:sz w:val="18"/>
                <w:szCs w:val="18"/>
                <w:u w:val="none"/>
                <w:lang w:val="en-US" w:eastAsia="zh-CN" w:bidi="ar-SA"/>
              </w:rPr>
            </w:r>
            <w:r/>
          </w:p>
        </w:tc>
        <w:tc>
          <w:tcPr>
            <w:gridSpan w:val="6"/>
            <w:tcW w:w="809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W w:w="10355" w:type="dxa"/>
            <w:vAlign w:val="center"/>
            <w:textDirection w:val="lrTb"/>
            <w:noWrap w:val="false"/>
          </w:tcPr>
          <w:p>
            <w:pPr>
              <w:pStyle w:val="721"/>
              <w:jc w:val="left"/>
              <w:widowControl w:val="off"/>
              <w:rPr>
                <w:rStyle w:val="73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《投标报价明细表》（南京市国防动员办公室、南京市人防指挥信息保障中心）汇总后“</w:t>
            </w:r>
            <w:r>
              <w:rPr>
                <w:rFonts w:hint="eastAsia" w:ascii="宋体" w:hAnsi="宋体" w:eastAsia="宋体" w:cs="宋体"/>
                <w:b/>
                <w:bCs/>
                <w:color w:val="000000"/>
                <w:sz w:val="18"/>
                <w:szCs w:val="18"/>
                <w:u w:val="none"/>
                <w:lang w:val="en-US" w:eastAsia="zh-CN"/>
              </w:rPr>
              <w:t xml:space="preserve">三年</w:t>
            </w:r>
            <w:r>
              <w:rPr>
                <w:rFonts w:hint="eastAsia" w:ascii="宋体" w:hAnsi="宋体" w:eastAsia="宋体" w:cs="宋体"/>
                <w:b/>
                <w:bCs/>
                <w:color w:val="000000"/>
                <w:sz w:val="18"/>
                <w:szCs w:val="18"/>
                <w:u w:val="none"/>
                <w:lang w:val="en-US" w:eastAsia="zh-CN"/>
              </w:rPr>
              <w:t xml:space="preserve">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31"/>
                <w:rFonts w:ascii="宋体" w:hAnsi="宋体" w:eastAsia="宋体" w:cs="宋体"/>
                <w:b/>
                <w:bCs/>
                <w:i w:val="0"/>
                <w:iCs w:val="0"/>
                <w:color w:val="000000"/>
                <w:sz w:val="18"/>
                <w:szCs w:val="18"/>
                <w:u w:val="none"/>
                <w:lang w:val="en-US" w:eastAsia="zh-CN" w:bidi="ar-SA"/>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w:t>
      </w:r>
      <w:r>
        <w:rPr>
          <w:rFonts w:hint="eastAsia" w:ascii="宋体" w:hAnsi="宋体" w:eastAsia="宋体" w:cs="宋体"/>
          <w:b/>
          <w:bCs/>
          <w:sz w:val="21"/>
          <w:szCs w:val="21"/>
          <w:lang w:val="en-US" w:eastAsia="zh-CN"/>
        </w:rPr>
        <w:t xml:space="preserve">定。供应商应及时关注法律法规或政策文件更新调整情况，如有更新或</w:t>
      </w:r>
      <w:r>
        <w:rPr>
          <w:rFonts w:hint="eastAsia" w:ascii="宋体" w:hAnsi="宋体" w:eastAsia="宋体" w:cs="宋体"/>
          <w:b/>
          <w:bCs/>
          <w:sz w:val="21"/>
          <w:szCs w:val="21"/>
          <w:lang w:val="en-US" w:eastAsia="zh-CN"/>
        </w:rPr>
        <w:t xml:space="preserve">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21"/>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1"/>
                <w:rFonts w:hint="eastAsia" w:ascii="宋体" w:hAnsi="宋体" w:eastAsia="宋体" w:cs="宋体"/>
                <w:b/>
                <w:bCs/>
                <w:i w:val="0"/>
                <w:iCs w:val="0"/>
                <w:color w:val="000000"/>
                <w:sz w:val="21"/>
                <w:szCs w:val="21"/>
                <w:u w:val="none"/>
                <w:lang w:val="en-US" w:eastAsia="zh-CN" w:bidi="en-US"/>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rPr>
                <w:rStyle w:val="731"/>
                <w:rFonts w:hint="eastAsia" w:ascii="宋体" w:hAnsi="宋体" w:eastAsia="宋体" w:cs="宋体"/>
                <w:b/>
                <w:bCs/>
                <w:i w:val="0"/>
                <w:iCs w:val="0"/>
                <w:color w:val="000000"/>
                <w:sz w:val="21"/>
                <w:szCs w:val="21"/>
                <w:u w:val="none"/>
                <w:lang w:val="en-US" w:eastAsia="zh-CN" w:bidi="en-US"/>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rPr>
                <w:rStyle w:val="731"/>
                <w:rFonts w:hint="eastAsia" w:ascii="宋体" w:hAnsi="宋体" w:eastAsia="宋体" w:cs="宋体"/>
                <w:b/>
                <w:bCs/>
                <w:i w:val="0"/>
                <w:iCs w:val="0"/>
                <w:color w:val="000000"/>
                <w:sz w:val="21"/>
                <w:szCs w:val="21"/>
                <w:u w:val="none"/>
                <w:lang w:val="en-US" w:eastAsia="zh-CN" w:bidi="en-US"/>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rPr>
                <w:rStyle w:val="731"/>
                <w:rFonts w:hint="eastAsia" w:ascii="宋体" w:hAnsi="宋体" w:eastAsia="宋体" w:cs="宋体"/>
                <w:b/>
                <w:bCs/>
                <w:i w:val="0"/>
                <w:iCs w:val="0"/>
                <w:color w:val="000000"/>
                <w:sz w:val="21"/>
                <w:szCs w:val="21"/>
                <w:u w:val="none"/>
                <w:lang w:val="en-US" w:eastAsia="zh-CN" w:bidi="en-US"/>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rPr>
                <w:rStyle w:val="731"/>
                <w:rFonts w:hint="eastAsia" w:ascii="宋体" w:hAnsi="宋体" w:eastAsia="宋体" w:cs="宋体"/>
                <w:b/>
                <w:bCs/>
                <w:i w:val="0"/>
                <w:iCs w:val="0"/>
                <w:color w:val="000000"/>
                <w:sz w:val="21"/>
                <w:szCs w:val="21"/>
                <w:u w:val="none"/>
                <w:lang w:val="en-US" w:eastAsia="zh-CN" w:bidi="en-US"/>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rPr>
                <w:rStyle w:val="73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Style w:val="731"/>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952</w:t>
            </w:r>
            <w:r>
              <w:rPr>
                <w:rFonts w:hint="eastAsia" w:ascii="宋体" w:hAnsi="宋体" w:eastAsia="宋体" w:cs="宋体"/>
                <w:sz w:val="21"/>
                <w:szCs w:val="21"/>
                <w:vertAlign w:val="baseline"/>
                <w:lang w:val="en-US" w:eastAsia="zh-CN" w:bidi="ar-SA"/>
              </w:rPr>
              <w:t xml:space="preserve">）*缴费比例（≥24.7%）</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1"/>
              <w:jc w:val="left"/>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1"/>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73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Style w:val="731"/>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1"/>
                <w:rFonts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73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rPr>
                <w:rStyle w:val="731"/>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≥3962.144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bidi="en-US"/>
              </w:rPr>
            </w:r>
            <w:r/>
          </w:p>
        </w:tc>
      </w:tr>
      <w:tr>
        <w:trPr>
          <w:trHeight w:val="1196" w:hRule="exact"/>
        </w:trPr>
        <w:tc>
          <w:tcPr>
            <w:tcW w:w="736" w:type="dxa"/>
            <w:vAlign w:val="center"/>
            <w:vMerge w:val="continue"/>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bidi="en-US"/>
              </w:rPr>
            </w:r>
            <w:r/>
          </w:p>
        </w:tc>
      </w:tr>
    </w:tbl>
    <w:p>
      <w:pPr>
        <w:pStyle w:val="721"/>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1"/>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5"/>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1"/>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1"/>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1"/>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1"/>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1"/>
                <w:rFonts w:hint="eastAsia" w:ascii="宋体" w:hAnsi="宋体" w:eastAsia="宋体" w:cs="宋体"/>
                <w:sz w:val="21"/>
                <w:szCs w:val="21"/>
                <w:vertAlign w:val="baseline"/>
                <w:lang w:val="en-US" w:eastAsia="zh-CN" w:bidi="ar-SA"/>
              </w:rPr>
            </w:r>
            <w:r/>
          </w:p>
        </w:tc>
      </w:tr>
    </w:tbl>
    <w:p>
      <w:pPr>
        <w:pStyle w:val="721"/>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733"/>
        <w:rPr>
          <w:rFonts w:ascii="宋体" w:hAnsi="宋体" w:eastAsia="宋体"/>
          <w:sz w:val="24"/>
          <w:szCs w:val="24"/>
          <w:lang w:val="en-US" w:eastAsia="zh-CN"/>
        </w:rPr>
      </w:pPr>
      <w:r>
        <w:rPr>
          <w:rFonts w:ascii="宋体" w:hAnsi="宋体" w:eastAsia="宋体"/>
          <w:sz w:val="24"/>
          <w:szCs w:val="24"/>
          <w:lang w:val="en-US" w:eastAsia="zh-CN"/>
        </w:rPr>
      </w:r>
      <w:r/>
    </w:p>
    <w:p>
      <w:pPr>
        <w:pStyle w:val="733"/>
        <w:rPr>
          <w:lang w:val="en-US" w:eastAsia="zh-CN"/>
        </w:rPr>
      </w:pPr>
      <w:r>
        <w:rPr>
          <w:lang w:val="en-US" w:eastAsia="zh-CN"/>
        </w:rPr>
      </w:r>
      <w:r/>
    </w:p>
    <w:p>
      <w:pPr>
        <w:pStyle w:val="721"/>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1"/>
        <w:rPr>
          <w:rFonts w:hint="eastAsia" w:ascii="黑体" w:hAnsi="黑体" w:eastAsia="黑体" w:cs="Times New Roman"/>
          <w:i w:val="0"/>
          <w:iCs/>
          <w:color w:val="000000"/>
          <w:sz w:val="32"/>
          <w:szCs w:val="32"/>
          <w:u w:val="none"/>
          <w:lang w:val="en-US" w:eastAsia="zh-CN"/>
        </w:rPr>
      </w:pPr>
      <w:r/>
      <w:bookmarkStart w:id="204" w:name="_Hlt26955054"/>
      <w:r/>
      <w:bookmarkEnd w:id="204"/>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rPr>
            </w:pPr>
            <w:r/>
            <w:bookmarkStart w:id="205" w:name="_Hlt26782999"/>
            <w:r/>
            <w:bookmarkEnd w:id="205"/>
            <w:r/>
            <w:bookmarkStart w:id="206" w:name="_Hlt26609391"/>
            <w:r/>
            <w:bookmarkEnd w:id="206"/>
            <w:r/>
            <w:bookmarkStart w:id="207" w:name="_Hlt26671343"/>
            <w:r/>
            <w:bookmarkEnd w:id="207"/>
            <w:r/>
            <w:bookmarkStart w:id="208" w:name="_Hlt26580838"/>
            <w:r/>
            <w:bookmarkEnd w:id="208"/>
            <w:r/>
            <w:bookmarkStart w:id="209" w:name="_Hlt26955064"/>
            <w:r/>
            <w:bookmarkEnd w:id="209"/>
            <w:r/>
            <w:bookmarkStart w:id="210" w:name="_Hlt24879081"/>
            <w:r/>
            <w:bookmarkEnd w:id="210"/>
            <w:r/>
            <w:bookmarkStart w:id="211" w:name="_Hlt26955056"/>
            <w:r/>
            <w:bookmarkEnd w:id="211"/>
            <w:r/>
            <w:bookmarkStart w:id="212" w:name="_Hlt26671372"/>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1"/>
      </w:pPr>
      <w:r/>
      <w:r/>
    </w:p>
    <w:p>
      <w:pPr>
        <w:pStyle w:val="721"/>
        <w:jc w:val="center"/>
        <w:rPr>
          <w:rFonts w:hint="eastAsia" w:ascii="宋体" w:hAnsi="宋体" w:cs="仿宋"/>
          <w:b/>
          <w:bCs/>
          <w:sz w:val="32"/>
          <w:szCs w:val="32"/>
        </w:rPr>
      </w:pPr>
      <w:r>
        <w:rPr>
          <w:rFonts w:hint="eastAsia" w:ascii="宋体" w:hAnsi="宋体" w:cs="仿宋"/>
          <w:b/>
          <w:bCs/>
          <w:sz w:val="32"/>
          <w:szCs w:val="32"/>
        </w:rPr>
      </w:r>
      <w:r/>
    </w:p>
    <w:p>
      <w:pPr>
        <w:pStyle w:val="733"/>
        <w:rPr>
          <w:rFonts w:hint="eastAsia" w:ascii="宋体" w:hAnsi="宋体" w:cs="仿宋"/>
          <w:b/>
          <w:bCs/>
          <w:sz w:val="32"/>
          <w:szCs w:val="32"/>
        </w:rPr>
      </w:pPr>
      <w:r>
        <w:rPr>
          <w:rFonts w:hint="eastAsia" w:ascii="宋体" w:hAnsi="宋体" w:cs="仿宋"/>
          <w:b/>
          <w:bCs/>
          <w:sz w:val="32"/>
          <w:szCs w:val="32"/>
        </w:rPr>
      </w:r>
      <w:r/>
    </w:p>
    <w:p>
      <w:pPr>
        <w:pStyle w:val="721"/>
        <w:rPr>
          <w:rFonts w:hint="eastAsia" w:ascii="宋体" w:hAnsi="宋体" w:cs="仿宋"/>
          <w:b/>
          <w:bCs/>
          <w:sz w:val="32"/>
          <w:szCs w:val="32"/>
        </w:rPr>
      </w:pPr>
      <w:r>
        <w:rPr>
          <w:rFonts w:hint="eastAsia" w:ascii="宋体" w:hAnsi="宋体" w:cs="仿宋"/>
          <w:b/>
          <w:bCs/>
          <w:sz w:val="32"/>
          <w:szCs w:val="32"/>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3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21"/>
        <w:keepLines w:val="0"/>
        <w:keepNext w:val="0"/>
        <w:pageBreakBefore w:val="0"/>
        <w:spacing w:line="360" w:lineRule="auto"/>
        <w:rPr>
          <w:rFonts w:hint="eastAsia"/>
          <w:lang w:eastAsia="zh-CN"/>
        </w:rPr>
      </w:pPr>
      <w:r>
        <w:rPr>
          <w:rFonts w:hint="eastAsia"/>
          <w:lang w:eastAsia="zh-CN"/>
        </w:rPr>
      </w:r>
      <w:r/>
    </w:p>
    <w:p>
      <w:pPr>
        <w:pStyle w:val="72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72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3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1"/>
        <w:keepLines w:val="0"/>
        <w:keepNext w:val="0"/>
        <w:pageBreakBefore w:val="0"/>
        <w:spacing w:line="360" w:lineRule="auto"/>
        <w:widowControl w:val="off"/>
        <w:rPr>
          <w:rFonts w:hint="eastAsia"/>
          <w:lang w:eastAsia="zh-CN"/>
        </w:rPr>
      </w:pPr>
      <w:r>
        <w:rPr>
          <w:rFonts w:hint="eastAsia"/>
          <w:lang w:eastAsia="zh-CN"/>
        </w:rPr>
      </w:r>
      <w:r/>
    </w:p>
    <w:p>
      <w:pPr>
        <w:pStyle w:val="72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1"/>
        <w:ind w:firstLine="480"/>
        <w:spacing w:line="480" w:lineRule="exact"/>
        <w:rPr>
          <w:rFonts w:ascii="宋体" w:hAnsi="宋体"/>
          <w:sz w:val="24"/>
        </w:rPr>
      </w:pPr>
      <w:r>
        <w:rPr>
          <w:rFonts w:ascii="宋体" w:hAnsi="宋体"/>
          <w:sz w:val="24"/>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21"/>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21"/>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1"/>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1"/>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21"/>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2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21"/>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74"/>
        <w:rPr>
          <w:rFonts w:hint="eastAsia" w:ascii="宋体" w:hAnsi="宋体" w:eastAsia="宋体" w:cs="Times New Roman"/>
          <w:sz w:val="24"/>
        </w:rPr>
      </w:pPr>
      <w:r>
        <w:rPr>
          <w:rFonts w:hint="eastAsia" w:ascii="宋体" w:hAnsi="宋体" w:eastAsia="宋体" w:cs="Times New Roman"/>
          <w:sz w:val="24"/>
        </w:rPr>
      </w:r>
      <w:r/>
    </w:p>
    <w:p>
      <w:pPr>
        <w:pStyle w:val="721"/>
        <w:rPr>
          <w:rFonts w:hint="eastAsia"/>
        </w:rPr>
      </w:pPr>
      <w:r>
        <w:rPr>
          <w:rFonts w:hint="eastAsia"/>
        </w:rPr>
      </w:r>
      <w:r/>
    </w:p>
    <w:p>
      <w:pPr>
        <w:pStyle w:val="721"/>
        <w:ind w:firstLine="645"/>
        <w:spacing w:line="560" w:lineRule="exact"/>
        <w:rPr>
          <w:rFonts w:ascii="宋体" w:hAnsi="宋体"/>
          <w:sz w:val="24"/>
        </w:rPr>
      </w:pPr>
      <w:r>
        <w:rPr>
          <w:rFonts w:ascii="宋体" w:hAnsi="宋体"/>
          <w:sz w:val="24"/>
        </w:rPr>
      </w:r>
      <w:r/>
    </w:p>
    <w:p>
      <w:pPr>
        <w:pStyle w:val="721"/>
        <w:ind w:firstLine="645"/>
        <w:spacing w:line="560" w:lineRule="exact"/>
        <w:rPr>
          <w:rFonts w:hint="eastAsia" w:ascii="宋体" w:hAnsi="宋体"/>
          <w:sz w:val="24"/>
        </w:rPr>
      </w:pPr>
      <w:r>
        <w:rPr>
          <w:rFonts w:hint="eastAsia" w:ascii="宋体" w:hAnsi="宋体"/>
          <w:sz w:val="24"/>
        </w:rPr>
      </w:r>
      <w:r/>
    </w:p>
    <w:p>
      <w:pPr>
        <w:pStyle w:val="733"/>
        <w:rPr>
          <w:rFonts w:hint="eastAsia" w:ascii="宋体" w:hAnsi="宋体"/>
          <w:sz w:val="24"/>
        </w:rPr>
      </w:pPr>
      <w:r>
        <w:rPr>
          <w:rFonts w:hint="eastAsia" w:ascii="宋体" w:hAnsi="宋体"/>
          <w:sz w:val="24"/>
        </w:rPr>
      </w:r>
      <w:r/>
    </w:p>
    <w:p>
      <w:pPr>
        <w:pStyle w:val="721"/>
        <w:rPr>
          <w:rFonts w:hint="eastAsia" w:ascii="宋体" w:hAnsi="宋体"/>
          <w:sz w:val="24"/>
        </w:rPr>
      </w:pPr>
      <w:r>
        <w:rPr>
          <w:rFonts w:hint="eastAsia" w:ascii="宋体" w:hAnsi="宋体"/>
          <w:sz w:val="24"/>
        </w:rPr>
      </w:r>
      <w:r/>
    </w:p>
    <w:p>
      <w:pPr>
        <w:pStyle w:val="774"/>
        <w:rPr>
          <w:rFonts w:hint="eastAsia"/>
        </w:rPr>
      </w:pPr>
      <w:r>
        <w:rPr>
          <w:rFonts w:hint="eastAsia"/>
        </w:rPr>
      </w:r>
      <w:r/>
    </w:p>
    <w:p>
      <w:pPr>
        <w:pStyle w:val="733"/>
        <w:rPr>
          <w:rFonts w:hint="eastAsia"/>
        </w:rPr>
      </w:pPr>
      <w:r>
        <w:rPr>
          <w:rFonts w:hint="eastAsia"/>
        </w:rPr>
      </w:r>
      <w:r/>
    </w:p>
    <w:p>
      <w:pPr>
        <w:pStyle w:val="721"/>
        <w:rPr>
          <w:rFonts w:hint="eastAsia"/>
        </w:rPr>
      </w:pPr>
      <w:r>
        <w:rPr>
          <w:rFonts w:hint="eastAsia"/>
        </w:rPr>
      </w:r>
      <w:r/>
    </w:p>
    <w:p>
      <w:pPr>
        <w:pStyle w:val="72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1"/>
        <w:rPr>
          <w:rFonts w:hint="eastAsia" w:ascii="宋体" w:hAnsi="宋体"/>
          <w:sz w:val="24"/>
          <w:szCs w:val="24"/>
        </w:rPr>
      </w:pPr>
      <w:r>
        <w:rPr>
          <w:rFonts w:hint="eastAsia" w:ascii="宋体" w:hAnsi="宋体"/>
          <w:sz w:val="24"/>
          <w:szCs w:val="24"/>
        </w:rPr>
      </w:r>
      <w:r/>
    </w:p>
    <w:p>
      <w:pPr>
        <w:pStyle w:val="72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1"/>
        <w:spacing w:line="480" w:lineRule="exact"/>
        <w:rPr>
          <w:rFonts w:hint="eastAsia" w:ascii="宋体" w:hAnsi="宋体"/>
          <w:b w:val="0"/>
          <w:bCs/>
          <w:sz w:val="24"/>
          <w:szCs w:val="24"/>
        </w:rPr>
      </w:pPr>
      <w:r>
        <w:rPr>
          <w:rFonts w:hint="eastAsia" w:ascii="宋体" w:hAnsi="宋体"/>
          <w:b w:val="0"/>
          <w:bCs/>
          <w:sz w:val="24"/>
          <w:szCs w:val="24"/>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Fonts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３５</w:t>
    </w:r>
    <w:r>
      <w:rPr>
        <w:rFonts w:ascii="宋体" w:hAnsi="宋体"/>
      </w:rPr>
      <w:fldChar w:fldCharType="end"/>
    </w:r>
    <w:r>
      <w:rPr>
        <w:rStyle w:val="987"/>
        <w:rFonts w:ascii="宋体" w:hAnsi="宋体"/>
      </w:rPr>
    </w:r>
    <w:r/>
  </w:p>
  <w:p>
    <w:pPr>
      <w:pStyle w:val="96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rPr>
        <w:rStyle w:val="987"/>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5"/>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28"/>
      <w:isLgl w:val="false"/>
      <w:suff w:val="nothing"/>
      <w:lvlText w:val=""/>
      <w:lvlJc w:val="left"/>
      <w:pPr>
        <w:pStyle w:val="721"/>
        <w:ind w:left="0" w:firstLine="0"/>
      </w:pPr>
      <w:rPr>
        <w:rFonts w:hint="eastAsia"/>
      </w:rPr>
    </w:lvl>
    <w:lvl w:ilvl="6">
      <w:start w:val="1"/>
      <w:numFmt w:val="decimal"/>
      <w:pStyle w:val="930"/>
      <w:isLgl w:val="false"/>
      <w:suff w:val="nothing"/>
      <w:lvlText w:val=""/>
      <w:lvlJc w:val="left"/>
      <w:pPr>
        <w:pStyle w:val="721"/>
        <w:ind w:left="0" w:firstLine="0"/>
      </w:pPr>
      <w:rPr>
        <w:rFonts w:hint="eastAsia"/>
      </w:rPr>
    </w:lvl>
    <w:lvl w:ilvl="7">
      <w:start w:val="1"/>
      <w:numFmt w:val="decimal"/>
      <w:pStyle w:val="932"/>
      <w:isLgl w:val="false"/>
      <w:suff w:val="nothing"/>
      <w:lvlText w:val=""/>
      <w:lvlJc w:val="left"/>
      <w:pPr>
        <w:pStyle w:val="721"/>
        <w:ind w:left="0" w:firstLine="0"/>
      </w:pPr>
      <w:rPr>
        <w:rFonts w:hint="eastAsia"/>
      </w:rPr>
    </w:lvl>
    <w:lvl w:ilvl="8">
      <w:start w:val="1"/>
      <w:numFmt w:val="decimal"/>
      <w:pStyle w:val="934"/>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2"/>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4"/>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5"/>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38"/>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39"/>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2"/>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3"/>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2"/>
    <w:uiPriority w:val="10"/>
    <w:qFormat/>
    <w:pPr>
      <w:contextualSpacing/>
      <w:spacing w:before="300" w:after="200"/>
    </w:pPr>
    <w:rPr>
      <w:sz w:val="48"/>
      <w:szCs w:val="48"/>
    </w:rPr>
  </w:style>
  <w:style w:type="paragraph" w:styleId="701">
    <w:name w:val="Subtitle"/>
    <w:basedOn w:val="721"/>
    <w:next w:val="721"/>
    <w:link w:val="763"/>
    <w:uiPriority w:val="11"/>
    <w:qFormat/>
    <w:pPr>
      <w:spacing w:before="200" w:after="200"/>
    </w:pPr>
    <w:rPr>
      <w:sz w:val="24"/>
      <w:szCs w:val="24"/>
    </w:rPr>
  </w:style>
  <w:style w:type="paragraph" w:styleId="702">
    <w:name w:val="Header"/>
    <w:basedOn w:val="721"/>
    <w:link w:val="759"/>
    <w:uiPriority w:val="99"/>
    <w:unhideWhenUsed/>
    <w:pPr>
      <w:spacing w:after="0" w:line="240" w:lineRule="auto"/>
      <w:tabs>
        <w:tab w:val="center" w:pos="7143" w:leader="none"/>
        <w:tab w:val="right" w:pos="14287" w:leader="none"/>
      </w:tabs>
    </w:pPr>
  </w:style>
  <w:style w:type="paragraph" w:styleId="703">
    <w:name w:val="Footer"/>
    <w:basedOn w:val="721"/>
    <w:link w:val="757"/>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5"/>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5"/>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4"/>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5"/>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7"/>
    <w:link w:val="736"/>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21"/>
    <w:link w:val="738"/>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39"/>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0"/>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2"/>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3"/>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索引 41"/>
    <w:basedOn w:val="721"/>
    <w:next w:val="721"/>
    <w:link w:val="721"/>
    <w:semiHidden/>
    <w:qFormat/>
    <w:pPr>
      <w:ind w:left="1260"/>
    </w:pPr>
    <w:rPr>
      <w:rFonts w:ascii="Calibri" w:hAnsi="Calibri" w:eastAsia="Calibri" w:cs="宋体"/>
      <w:sz w:val="20"/>
      <w:lang w:val="zh-CN"/>
    </w:rPr>
  </w:style>
  <w:style w:type="character" w:styleId="734">
    <w:name w:val="Heading 1 Char"/>
    <w:next w:val="734"/>
    <w:link w:val="722"/>
    <w:uiPriority w:val="9"/>
    <w:qFormat/>
    <w:rPr>
      <w:rFonts w:ascii="Arial" w:hAnsi="Arial" w:eastAsia="Arial" w:cs="Arial"/>
      <w:sz w:val="40"/>
      <w:szCs w:val="40"/>
    </w:rPr>
  </w:style>
  <w:style w:type="character" w:styleId="735">
    <w:name w:val="Heading 2 Char"/>
    <w:next w:val="735"/>
    <w:link w:val="723"/>
    <w:uiPriority w:val="9"/>
    <w:qFormat/>
    <w:rPr>
      <w:rFonts w:ascii="Arial" w:hAnsi="Arial" w:eastAsia="Arial" w:cs="Arial"/>
      <w:sz w:val="34"/>
    </w:rPr>
  </w:style>
  <w:style w:type="character" w:styleId="736">
    <w:name w:val="Heading 3 Char"/>
    <w:next w:val="736"/>
    <w:link w:val="724"/>
    <w:uiPriority w:val="9"/>
    <w:qFormat/>
    <w:rPr>
      <w:rFonts w:ascii="Arial" w:hAnsi="Arial" w:eastAsia="Arial" w:cs="Arial"/>
      <w:sz w:val="30"/>
      <w:szCs w:val="30"/>
    </w:rPr>
  </w:style>
  <w:style w:type="paragraph" w:styleId="737">
    <w:name w:val="正文缩进"/>
    <w:basedOn w:val="721"/>
    <w:next w:val="737"/>
    <w:link w:val="721"/>
    <w:qFormat/>
    <w:pPr>
      <w:ind w:firstLine="420"/>
    </w:pPr>
  </w:style>
  <w:style w:type="character" w:styleId="738">
    <w:name w:val="Heading 4 Char"/>
    <w:next w:val="738"/>
    <w:link w:val="725"/>
    <w:uiPriority w:val="9"/>
    <w:qFormat/>
    <w:rPr>
      <w:rFonts w:ascii="Arial" w:hAnsi="Arial" w:eastAsia="Arial" w:cs="Arial"/>
      <w:b/>
      <w:bCs/>
      <w:sz w:val="26"/>
      <w:szCs w:val="26"/>
    </w:rPr>
  </w:style>
  <w:style w:type="character" w:styleId="739">
    <w:name w:val="Heading 5 Char"/>
    <w:next w:val="739"/>
    <w:link w:val="726"/>
    <w:uiPriority w:val="9"/>
    <w:qFormat/>
    <w:rPr>
      <w:rFonts w:ascii="Arial" w:hAnsi="Arial" w:eastAsia="Arial" w:cs="Arial"/>
      <w:b/>
      <w:bCs/>
      <w:sz w:val="24"/>
      <w:szCs w:val="24"/>
    </w:rPr>
  </w:style>
  <w:style w:type="character" w:styleId="740">
    <w:name w:val="Heading 6 Char"/>
    <w:next w:val="740"/>
    <w:link w:val="727"/>
    <w:uiPriority w:val="9"/>
    <w:qFormat/>
    <w:rPr>
      <w:rFonts w:ascii="Arial" w:hAnsi="Arial" w:eastAsia="Arial" w:cs="Arial"/>
      <w:b/>
      <w:bCs/>
      <w:sz w:val="22"/>
      <w:szCs w:val="22"/>
    </w:rPr>
  </w:style>
  <w:style w:type="character" w:styleId="741">
    <w:name w:val="Heading 7 Char"/>
    <w:next w:val="741"/>
    <w:link w:val="728"/>
    <w:uiPriority w:val="9"/>
    <w:qFormat/>
    <w:rPr>
      <w:rFonts w:ascii="Arial" w:hAnsi="Arial" w:eastAsia="Arial" w:cs="Arial"/>
      <w:b/>
      <w:bCs/>
      <w:i/>
      <w:iCs/>
      <w:sz w:val="22"/>
      <w:szCs w:val="22"/>
    </w:rPr>
  </w:style>
  <w:style w:type="character" w:styleId="742">
    <w:name w:val="Heading 8 Char"/>
    <w:next w:val="742"/>
    <w:link w:val="729"/>
    <w:uiPriority w:val="9"/>
    <w:qFormat/>
    <w:rPr>
      <w:rFonts w:ascii="Arial" w:hAnsi="Arial" w:eastAsia="Arial" w:cs="Arial"/>
      <w:i/>
      <w:iCs/>
      <w:sz w:val="22"/>
      <w:szCs w:val="22"/>
    </w:rPr>
  </w:style>
  <w:style w:type="character" w:styleId="743">
    <w:name w:val="Heading 9 Char"/>
    <w:next w:val="743"/>
    <w:link w:val="730"/>
    <w:uiPriority w:val="9"/>
    <w:qFormat/>
    <w:rPr>
      <w:rFonts w:ascii="Arial" w:hAnsi="Arial" w:eastAsia="Arial" w:cs="Arial"/>
      <w:i/>
      <w:iCs/>
      <w:sz w:val="21"/>
      <w:szCs w:val="21"/>
    </w:rPr>
  </w:style>
  <w:style w:type="paragraph" w:styleId="744">
    <w:name w:val="目录 7"/>
    <w:basedOn w:val="721"/>
    <w:next w:val="721"/>
    <w:link w:val="721"/>
    <w:uiPriority w:val="39"/>
    <w:unhideWhenUsed/>
    <w:qFormat/>
    <w:pPr>
      <w:ind w:left="1701" w:right="0" w:firstLine="0"/>
      <w:spacing w:after="57"/>
    </w:pPr>
  </w:style>
  <w:style w:type="paragraph" w:styleId="745">
    <w:name w:val="题注"/>
    <w:basedOn w:val="721"/>
    <w:next w:val="721"/>
    <w:link w:val="721"/>
    <w:uiPriority w:val="35"/>
    <w:unhideWhenUsed/>
    <w:qFormat/>
    <w:pPr>
      <w:spacing w:line="276" w:lineRule="auto"/>
    </w:pPr>
    <w:rPr>
      <w:b/>
      <w:bCs/>
      <w:color w:val="4f81bd"/>
      <w:sz w:val="18"/>
      <w:szCs w:val="18"/>
    </w:rPr>
  </w:style>
  <w:style w:type="paragraph" w:styleId="746">
    <w:name w:val="批注文字"/>
    <w:basedOn w:val="721"/>
    <w:next w:val="746"/>
    <w:link w:val="721"/>
    <w:uiPriority w:val="99"/>
    <w:unhideWhenUsed/>
    <w:qFormat/>
    <w:pPr>
      <w:jc w:val="left"/>
    </w:pPr>
  </w:style>
  <w:style w:type="paragraph" w:styleId="747">
    <w:name w:val="正文文本"/>
    <w:basedOn w:val="721"/>
    <w:next w:val="747"/>
    <w:link w:val="721"/>
    <w:uiPriority w:val="1"/>
    <w:qFormat/>
    <w:pPr>
      <w:ind w:left="120"/>
    </w:pPr>
    <w:rPr>
      <w:rFonts w:ascii="宋体" w:hAnsi="宋体" w:eastAsia="宋体" w:cs="宋体"/>
      <w:sz w:val="21"/>
      <w:szCs w:val="21"/>
      <w:lang w:val="zh-CN" w:eastAsia="zh-CN" w:bidi="zh-CN"/>
    </w:rPr>
  </w:style>
  <w:style w:type="paragraph" w:styleId="748">
    <w:name w:val="正文文本缩进"/>
    <w:basedOn w:val="721"/>
    <w:next w:val="749"/>
    <w:link w:val="721"/>
    <w:unhideWhenUsed/>
    <w:qFormat/>
    <w:pPr>
      <w:ind w:left="420"/>
      <w:spacing w:after="120"/>
    </w:pPr>
  </w:style>
  <w:style w:type="paragraph" w:styleId="749">
    <w:name w:val="寄信人地址"/>
    <w:basedOn w:val="721"/>
    <w:next w:val="749"/>
    <w:link w:val="721"/>
    <w:qFormat/>
    <w:rPr>
      <w:rFonts w:ascii="Arial" w:hAnsi="Arial" w:eastAsia="宋体" w:cs="宋体"/>
    </w:rPr>
  </w:style>
  <w:style w:type="paragraph" w:styleId="750">
    <w:name w:val="目录 5"/>
    <w:basedOn w:val="721"/>
    <w:next w:val="721"/>
    <w:link w:val="721"/>
    <w:uiPriority w:val="39"/>
    <w:unhideWhenUsed/>
    <w:qFormat/>
    <w:pPr>
      <w:ind w:left="1134" w:right="0" w:firstLine="0"/>
      <w:spacing w:after="57"/>
    </w:pPr>
  </w:style>
  <w:style w:type="paragraph" w:styleId="751">
    <w:name w:val="目录 3"/>
    <w:basedOn w:val="721"/>
    <w:next w:val="721"/>
    <w:link w:val="721"/>
    <w:uiPriority w:val="39"/>
    <w:unhideWhenUsed/>
    <w:qFormat/>
    <w:pPr>
      <w:ind w:left="567" w:right="0" w:firstLine="0"/>
      <w:spacing w:after="57"/>
    </w:pPr>
  </w:style>
  <w:style w:type="paragraph" w:styleId="752">
    <w:name w:val="纯文本"/>
    <w:basedOn w:val="721"/>
    <w:next w:val="752"/>
    <w:link w:val="721"/>
    <w:qFormat/>
    <w:rPr>
      <w:rFonts w:ascii="宋体" w:hAnsi="Courier New" w:cs="Courier New"/>
    </w:rPr>
  </w:style>
  <w:style w:type="paragraph" w:styleId="753">
    <w:name w:val="目录 8"/>
    <w:basedOn w:val="721"/>
    <w:next w:val="721"/>
    <w:link w:val="721"/>
    <w:uiPriority w:val="39"/>
    <w:unhideWhenUsed/>
    <w:qFormat/>
    <w:pPr>
      <w:ind w:left="1984" w:right="0" w:firstLine="0"/>
      <w:spacing w:after="57"/>
    </w:pPr>
  </w:style>
  <w:style w:type="paragraph" w:styleId="754">
    <w:name w:val="尾注文本"/>
    <w:basedOn w:val="721"/>
    <w:next w:val="754"/>
    <w:link w:val="755"/>
    <w:uiPriority w:val="99"/>
    <w:unhideWhenUsed/>
    <w:qFormat/>
    <w:pPr>
      <w:spacing w:after="0" w:line="240" w:lineRule="auto"/>
    </w:pPr>
    <w:rPr>
      <w:sz w:val="20"/>
    </w:rPr>
  </w:style>
  <w:style w:type="character" w:styleId="755">
    <w:name w:val="Endnote Text Char"/>
    <w:next w:val="755"/>
    <w:link w:val="754"/>
    <w:uiPriority w:val="99"/>
    <w:qFormat/>
    <w:rPr>
      <w:sz w:val="20"/>
    </w:rPr>
  </w:style>
  <w:style w:type="paragraph" w:styleId="756">
    <w:name w:val="页脚"/>
    <w:basedOn w:val="721"/>
    <w:next w:val="756"/>
    <w:link w:val="757"/>
    <w:uiPriority w:val="99"/>
    <w:unhideWhenUsed/>
    <w:qFormat/>
    <w:pPr>
      <w:spacing w:after="0" w:line="240" w:lineRule="auto"/>
      <w:tabs>
        <w:tab w:val="center" w:pos="7143" w:leader="none"/>
        <w:tab w:val="right" w:pos="14287" w:leader="none"/>
      </w:tabs>
    </w:pPr>
  </w:style>
  <w:style w:type="character" w:styleId="757">
    <w:name w:val="Caption Char"/>
    <w:next w:val="757"/>
    <w:link w:val="756"/>
    <w:uiPriority w:val="99"/>
    <w:qFormat/>
  </w:style>
  <w:style w:type="paragraph" w:styleId="758">
    <w:name w:val="页眉"/>
    <w:basedOn w:val="721"/>
    <w:next w:val="758"/>
    <w:link w:val="759"/>
    <w:uiPriority w:val="99"/>
    <w:unhideWhenUsed/>
    <w:qFormat/>
    <w:pPr>
      <w:spacing w:after="0" w:line="240" w:lineRule="auto"/>
      <w:tabs>
        <w:tab w:val="center" w:pos="7143" w:leader="none"/>
        <w:tab w:val="right" w:pos="14287" w:leader="none"/>
      </w:tabs>
    </w:pPr>
  </w:style>
  <w:style w:type="character" w:styleId="759">
    <w:name w:val="Header Char"/>
    <w:next w:val="759"/>
    <w:link w:val="758"/>
    <w:uiPriority w:val="99"/>
    <w:qFormat/>
  </w:style>
  <w:style w:type="paragraph" w:styleId="760">
    <w:name w:val="目录 1"/>
    <w:basedOn w:val="721"/>
    <w:next w:val="721"/>
    <w:link w:val="721"/>
    <w:uiPriority w:val="39"/>
    <w:unhideWhenUsed/>
    <w:qFormat/>
    <w:pPr>
      <w:ind w:left="0" w:right="0" w:firstLine="0"/>
      <w:spacing w:after="57"/>
    </w:pPr>
  </w:style>
  <w:style w:type="paragraph" w:styleId="761">
    <w:name w:val="目录 4"/>
    <w:basedOn w:val="721"/>
    <w:next w:val="721"/>
    <w:link w:val="721"/>
    <w:uiPriority w:val="39"/>
    <w:unhideWhenUsed/>
    <w:qFormat/>
    <w:pPr>
      <w:ind w:left="850" w:right="0" w:firstLine="0"/>
      <w:spacing w:after="57"/>
    </w:pPr>
  </w:style>
  <w:style w:type="paragraph" w:styleId="762">
    <w:name w:val="副标题"/>
    <w:basedOn w:val="721"/>
    <w:next w:val="721"/>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脚注文本"/>
    <w:basedOn w:val="721"/>
    <w:next w:val="764"/>
    <w:link w:val="765"/>
    <w:uiPriority w:val="99"/>
    <w:unhideWhenUsed/>
    <w:qFormat/>
    <w:pPr>
      <w:spacing w:after="40" w:line="240" w:lineRule="auto"/>
    </w:pPr>
    <w:rPr>
      <w:sz w:val="18"/>
    </w:rPr>
  </w:style>
  <w:style w:type="character" w:styleId="765">
    <w:name w:val="Footnote Text Char"/>
    <w:next w:val="765"/>
    <w:link w:val="764"/>
    <w:uiPriority w:val="99"/>
    <w:qFormat/>
    <w:rPr>
      <w:sz w:val="18"/>
    </w:rPr>
  </w:style>
  <w:style w:type="paragraph" w:styleId="766">
    <w:name w:val="目录 6"/>
    <w:basedOn w:val="721"/>
    <w:next w:val="721"/>
    <w:link w:val="721"/>
    <w:uiPriority w:val="39"/>
    <w:unhideWhenUsed/>
    <w:qFormat/>
    <w:pPr>
      <w:ind w:left="1417" w:right="0" w:firstLine="0"/>
      <w:spacing w:after="57"/>
    </w:pPr>
  </w:style>
  <w:style w:type="paragraph" w:styleId="767">
    <w:name w:val="图表目录"/>
    <w:basedOn w:val="721"/>
    <w:next w:val="721"/>
    <w:link w:val="721"/>
    <w:uiPriority w:val="99"/>
    <w:unhideWhenUsed/>
    <w:qFormat/>
    <w:pPr>
      <w:spacing w:after="0" w:afterAutospacing="0"/>
    </w:pPr>
  </w:style>
  <w:style w:type="paragraph" w:styleId="768">
    <w:name w:val="目录 2"/>
    <w:basedOn w:val="721"/>
    <w:next w:val="721"/>
    <w:link w:val="721"/>
    <w:uiPriority w:val="39"/>
    <w:unhideWhenUsed/>
    <w:qFormat/>
    <w:pPr>
      <w:ind w:left="283" w:right="0" w:firstLine="0"/>
      <w:spacing w:after="57"/>
    </w:pPr>
  </w:style>
  <w:style w:type="paragraph" w:styleId="769">
    <w:name w:val="目录 9"/>
    <w:basedOn w:val="721"/>
    <w:next w:val="721"/>
    <w:link w:val="721"/>
    <w:uiPriority w:val="39"/>
    <w:unhideWhenUsed/>
    <w:qFormat/>
    <w:pPr>
      <w:ind w:left="2268" w:right="0" w:firstLine="0"/>
      <w:spacing w:after="57"/>
    </w:pPr>
  </w:style>
  <w:style w:type="paragraph" w:styleId="770">
    <w:name w:val="普通(网站)"/>
    <w:basedOn w:val="721"/>
    <w:next w:val="770"/>
    <w:link w:val="721"/>
    <w:uiPriority w:val="99"/>
    <w:qFormat/>
    <w:pPr>
      <w:jc w:val="left"/>
      <w:spacing w:before="100" w:beforeAutospacing="1" w:after="100" w:afterAutospacing="1"/>
      <w:widowControl/>
    </w:pPr>
    <w:rPr>
      <w:rFonts w:ascii="宋体" w:hAnsi="宋体" w:cs="宋体"/>
      <w:sz w:val="24"/>
      <w:szCs w:val="24"/>
    </w:rPr>
  </w:style>
  <w:style w:type="paragraph" w:styleId="771">
    <w:name w:val="标题"/>
    <w:basedOn w:val="721"/>
    <w:next w:val="721"/>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paragraph" w:styleId="773">
    <w:name w:val="正文首行缩进"/>
    <w:basedOn w:val="721"/>
    <w:next w:val="773"/>
    <w:link w:val="721"/>
    <w:uiPriority w:val="99"/>
    <w:qFormat/>
    <w:pPr>
      <w:ind w:firstLine="420"/>
    </w:pPr>
  </w:style>
  <w:style w:type="paragraph" w:styleId="774">
    <w:name w:val="正文首行缩进 2"/>
    <w:basedOn w:val="748"/>
    <w:next w:val="721"/>
    <w:link w:val="721"/>
    <w:qFormat/>
    <w:pPr>
      <w:ind w:left="0" w:firstLine="420"/>
      <w:spacing w:after="0" w:line="360" w:lineRule="auto"/>
    </w:pPr>
    <w:rPr>
      <w:rFonts w:ascii="宋体" w:hAnsi="宋体" w:eastAsia="宋体" w:cs="Times New Roman"/>
      <w:szCs w:val="20"/>
    </w:rPr>
  </w:style>
  <w:style w:type="table" w:styleId="775">
    <w:name w:val="网格型"/>
    <w:next w:val="775"/>
    <w:link w:val="721"/>
    <w:uiPriority w:val="59"/>
    <w:qFormat/>
    <w:pPr>
      <w:spacing w:after="0" w:line="240" w:lineRule="auto"/>
    </w:pPr>
    <w:tblPr/>
  </w:style>
  <w:style w:type="character" w:styleId="776">
    <w:name w:val="尾注引用"/>
    <w:next w:val="776"/>
    <w:link w:val="721"/>
    <w:uiPriority w:val="99"/>
    <w:unhideWhenUsed/>
    <w:qFormat/>
    <w:rPr>
      <w:vertAlign w:val="superscript"/>
    </w:rPr>
  </w:style>
  <w:style w:type="character" w:styleId="777">
    <w:name w:val="页码"/>
    <w:next w:val="777"/>
    <w:link w:val="721"/>
    <w:qFormat/>
  </w:style>
  <w:style w:type="character" w:styleId="778">
    <w:name w:val="已访问的超链接"/>
    <w:next w:val="778"/>
    <w:link w:val="721"/>
    <w:qFormat/>
    <w:rPr>
      <w:color w:val="800080"/>
      <w:u w:val="single"/>
    </w:rPr>
  </w:style>
  <w:style w:type="character" w:styleId="779">
    <w:name w:val="超链接"/>
    <w:next w:val="779"/>
    <w:link w:val="721"/>
    <w:uiPriority w:val="99"/>
    <w:unhideWhenUsed/>
    <w:qFormat/>
    <w:rPr>
      <w:color w:val="0000ff"/>
      <w:u w:val="single"/>
    </w:rPr>
  </w:style>
  <w:style w:type="character" w:styleId="780">
    <w:name w:val="批注引用"/>
    <w:next w:val="780"/>
    <w:link w:val="721"/>
    <w:uiPriority w:val="99"/>
    <w:unhideWhenUsed/>
    <w:rPr>
      <w:sz w:val="21"/>
      <w:szCs w:val="21"/>
    </w:rPr>
  </w:style>
  <w:style w:type="character" w:styleId="781">
    <w:name w:val="脚注引用"/>
    <w:next w:val="781"/>
    <w:link w:val="721"/>
    <w:uiPriority w:val="99"/>
    <w:unhideWhenUsed/>
    <w:qFormat/>
    <w:rPr>
      <w:vertAlign w:val="superscript"/>
    </w:rPr>
  </w:style>
  <w:style w:type="character" w:styleId="782">
    <w:name w:val="Footer Char"/>
    <w:next w:val="782"/>
    <w:link w:val="756"/>
    <w:uiPriority w:val="99"/>
    <w:qFormat/>
  </w:style>
  <w:style w:type="paragraph" w:styleId="783">
    <w:name w:val="正文文本121"/>
    <w:basedOn w:val="721"/>
    <w:next w:val="783"/>
    <w:link w:val="721"/>
    <w:qFormat/>
    <w:pPr>
      <w:ind w:left="120"/>
    </w:pPr>
    <w:rPr>
      <w:rFonts w:ascii="宋体" w:eastAsia="宋体" w:cs="宋体"/>
      <w:sz w:val="21"/>
      <w:szCs w:val="21"/>
      <w:lang w:val="zh-CN" w:eastAsia="zh-CN" w:bidi="zh-CN"/>
    </w:rPr>
  </w:style>
  <w:style w:type="paragraph" w:styleId="784">
    <w:name w:val="List Paragraph"/>
    <w:basedOn w:val="721"/>
    <w:next w:val="784"/>
    <w:link w:val="721"/>
    <w:uiPriority w:val="34"/>
    <w:qFormat/>
    <w:pPr>
      <w:contextualSpacing/>
      <w:ind w:left="720"/>
    </w:pPr>
  </w:style>
  <w:style w:type="paragraph" w:styleId="785">
    <w:name w:val="No Spacing"/>
    <w:next w:val="785"/>
    <w:link w:val="721"/>
    <w:uiPriority w:val="1"/>
    <w:qFormat/>
    <w:pPr>
      <w:spacing w:before="0" w:after="0" w:line="240" w:lineRule="auto"/>
    </w:pPr>
    <w:rPr>
      <w:rFonts w:ascii="Times New Roman" w:hAnsi="Times New Roman" w:eastAsia="宋体" w:cs="Times New Roman"/>
    </w:rPr>
  </w:style>
  <w:style w:type="paragraph" w:styleId="786">
    <w:name w:val="Quote"/>
    <w:basedOn w:val="721"/>
    <w:next w:val="721"/>
    <w:link w:val="787"/>
    <w:uiPriority w:val="29"/>
    <w:qFormat/>
    <w:pPr>
      <w:ind w:left="720" w:right="720"/>
    </w:pPr>
    <w:rPr>
      <w:i/>
    </w:rPr>
  </w:style>
  <w:style w:type="character" w:styleId="787">
    <w:name w:val="Quote Char"/>
    <w:next w:val="787"/>
    <w:link w:val="786"/>
    <w:uiPriority w:val="29"/>
    <w:qFormat/>
    <w:rPr>
      <w:i/>
    </w:rPr>
  </w:style>
  <w:style w:type="paragraph" w:styleId="788">
    <w:name w:val="Intense Quote"/>
    <w:basedOn w:val="721"/>
    <w:next w:val="721"/>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next w:val="789"/>
    <w:link w:val="788"/>
    <w:uiPriority w:val="30"/>
    <w:qFormat/>
    <w:rPr>
      <w:i/>
    </w:rPr>
  </w:style>
  <w:style w:type="table" w:styleId="790">
    <w:name w:val="Table Grid Light"/>
    <w:next w:val="790"/>
    <w:link w:val="721"/>
    <w:uiPriority w:val="59"/>
    <w:qFormat/>
    <w:pPr>
      <w:spacing w:after="0" w:line="240" w:lineRule="auto"/>
    </w:pPr>
    <w:tblPr/>
  </w:style>
  <w:style w:type="table" w:styleId="791">
    <w:name w:val="Plain Table 1"/>
    <w:next w:val="791"/>
    <w:link w:val="721"/>
    <w:uiPriority w:val="59"/>
    <w:qFormat/>
    <w:pPr>
      <w:spacing w:after="0" w:line="240" w:lineRule="auto"/>
    </w:pPr>
    <w:tblPr/>
  </w:style>
  <w:style w:type="table" w:styleId="792">
    <w:name w:val="Plain Table 2"/>
    <w:next w:val="792"/>
    <w:link w:val="721"/>
    <w:uiPriority w:val="59"/>
    <w:qFormat/>
    <w:pPr>
      <w:spacing w:after="0" w:line="240" w:lineRule="auto"/>
    </w:pPr>
    <w:tblPr/>
  </w:style>
  <w:style w:type="table" w:styleId="793">
    <w:name w:val="Plain Table 3"/>
    <w:next w:val="793"/>
    <w:link w:val="721"/>
    <w:uiPriority w:val="99"/>
    <w:qFormat/>
    <w:pPr>
      <w:spacing w:after="0" w:line="240" w:lineRule="auto"/>
    </w:pPr>
    <w:tblPr/>
  </w:style>
  <w:style w:type="table" w:styleId="794">
    <w:name w:val="Plain Table 4"/>
    <w:next w:val="794"/>
    <w:link w:val="721"/>
    <w:uiPriority w:val="99"/>
    <w:qFormat/>
    <w:pPr>
      <w:spacing w:after="0" w:line="240" w:lineRule="auto"/>
    </w:pPr>
    <w:tblPr/>
  </w:style>
  <w:style w:type="table" w:styleId="795">
    <w:name w:val="Plain Table 5"/>
    <w:next w:val="795"/>
    <w:link w:val="721"/>
    <w:uiPriority w:val="99"/>
    <w:qFormat/>
    <w:pPr>
      <w:spacing w:after="0" w:line="240" w:lineRule="auto"/>
    </w:pPr>
    <w:tblPr/>
  </w:style>
  <w:style w:type="table" w:styleId="796">
    <w:name w:val="Grid Table 1 Light"/>
    <w:next w:val="796"/>
    <w:link w:val="721"/>
    <w:uiPriority w:val="99"/>
    <w:qFormat/>
    <w:pPr>
      <w:spacing w:after="0" w:line="240" w:lineRule="auto"/>
    </w:pPr>
    <w:tblPr/>
  </w:style>
  <w:style w:type="table" w:styleId="797">
    <w:name w:val="Grid Table 1 Light - Accent 1"/>
    <w:next w:val="797"/>
    <w:link w:val="721"/>
    <w:uiPriority w:val="99"/>
    <w:qFormat/>
    <w:pPr>
      <w:spacing w:after="0" w:line="240" w:lineRule="auto"/>
    </w:pPr>
    <w:tblPr/>
  </w:style>
  <w:style w:type="table" w:styleId="798">
    <w:name w:val="Grid Table 1 Light - Accent 2"/>
    <w:next w:val="798"/>
    <w:link w:val="721"/>
    <w:uiPriority w:val="99"/>
    <w:qFormat/>
    <w:pPr>
      <w:spacing w:after="0" w:line="240" w:lineRule="auto"/>
    </w:pPr>
    <w:tblPr/>
  </w:style>
  <w:style w:type="table" w:styleId="799">
    <w:name w:val="Grid Table 1 Light - Accent 3"/>
    <w:next w:val="799"/>
    <w:link w:val="721"/>
    <w:uiPriority w:val="99"/>
    <w:qFormat/>
    <w:pPr>
      <w:spacing w:after="0" w:line="240" w:lineRule="auto"/>
    </w:pPr>
    <w:tblPr/>
  </w:style>
  <w:style w:type="table" w:styleId="800">
    <w:name w:val="Grid Table 1 Light - Accent 4"/>
    <w:next w:val="800"/>
    <w:link w:val="721"/>
    <w:uiPriority w:val="99"/>
    <w:qFormat/>
    <w:pPr>
      <w:spacing w:after="0" w:line="240" w:lineRule="auto"/>
    </w:pPr>
    <w:tblPr/>
  </w:style>
  <w:style w:type="table" w:styleId="801">
    <w:name w:val="Grid Table 1 Light - Accent 5"/>
    <w:next w:val="801"/>
    <w:link w:val="721"/>
    <w:uiPriority w:val="99"/>
    <w:qFormat/>
    <w:pPr>
      <w:spacing w:after="0" w:line="240" w:lineRule="auto"/>
    </w:pPr>
    <w:tblPr/>
  </w:style>
  <w:style w:type="table" w:styleId="802">
    <w:name w:val="Grid Table 1 Light - Accent 6"/>
    <w:next w:val="802"/>
    <w:link w:val="721"/>
    <w:uiPriority w:val="99"/>
    <w:qFormat/>
    <w:pPr>
      <w:spacing w:after="0" w:line="240" w:lineRule="auto"/>
    </w:pPr>
    <w:tblPr/>
  </w:style>
  <w:style w:type="table" w:styleId="803">
    <w:name w:val="Grid Table 2"/>
    <w:next w:val="803"/>
    <w:link w:val="721"/>
    <w:uiPriority w:val="99"/>
    <w:qFormat/>
    <w:pPr>
      <w:spacing w:after="0" w:line="240" w:lineRule="auto"/>
    </w:pPr>
    <w:tblPr/>
  </w:style>
  <w:style w:type="table" w:styleId="804">
    <w:name w:val="Grid Table 2 - Accent 1"/>
    <w:next w:val="804"/>
    <w:link w:val="721"/>
    <w:uiPriority w:val="99"/>
    <w:qFormat/>
    <w:pPr>
      <w:spacing w:after="0" w:line="240" w:lineRule="auto"/>
    </w:pPr>
    <w:tblPr/>
  </w:style>
  <w:style w:type="table" w:styleId="805">
    <w:name w:val="Grid Table 2 - Accent 2"/>
    <w:next w:val="805"/>
    <w:link w:val="721"/>
    <w:uiPriority w:val="99"/>
    <w:qFormat/>
    <w:pPr>
      <w:spacing w:after="0" w:line="240" w:lineRule="auto"/>
    </w:pPr>
    <w:tblPr/>
  </w:style>
  <w:style w:type="table" w:styleId="806">
    <w:name w:val="Grid Table 2 - Accent 3"/>
    <w:next w:val="806"/>
    <w:link w:val="721"/>
    <w:uiPriority w:val="99"/>
    <w:qFormat/>
    <w:pPr>
      <w:spacing w:after="0" w:line="240" w:lineRule="auto"/>
    </w:pPr>
    <w:tblPr/>
  </w:style>
  <w:style w:type="table" w:styleId="807">
    <w:name w:val="Grid Table 2 - Accent 4"/>
    <w:next w:val="807"/>
    <w:link w:val="721"/>
    <w:uiPriority w:val="99"/>
    <w:qFormat/>
    <w:pPr>
      <w:spacing w:after="0" w:line="240" w:lineRule="auto"/>
    </w:pPr>
    <w:tblPr/>
  </w:style>
  <w:style w:type="table" w:styleId="808">
    <w:name w:val="Grid Table 2 - Accent 5"/>
    <w:next w:val="808"/>
    <w:link w:val="721"/>
    <w:uiPriority w:val="99"/>
    <w:qFormat/>
    <w:pPr>
      <w:spacing w:after="0" w:line="240" w:lineRule="auto"/>
    </w:pPr>
    <w:tblPr/>
  </w:style>
  <w:style w:type="table" w:styleId="809">
    <w:name w:val="Grid Table 2 - Accent 6"/>
    <w:next w:val="809"/>
    <w:link w:val="721"/>
    <w:uiPriority w:val="99"/>
    <w:qFormat/>
    <w:pPr>
      <w:spacing w:after="0" w:line="240" w:lineRule="auto"/>
    </w:pPr>
    <w:tblPr/>
  </w:style>
  <w:style w:type="table" w:styleId="810">
    <w:name w:val="Grid Table 3"/>
    <w:next w:val="810"/>
    <w:link w:val="721"/>
    <w:uiPriority w:val="99"/>
    <w:qFormat/>
    <w:pPr>
      <w:spacing w:after="0" w:line="240" w:lineRule="auto"/>
    </w:pPr>
    <w:tblPr/>
  </w:style>
  <w:style w:type="table" w:styleId="811">
    <w:name w:val="Grid Table 3 - Accent 1"/>
    <w:next w:val="811"/>
    <w:link w:val="721"/>
    <w:uiPriority w:val="99"/>
    <w:qFormat/>
    <w:pPr>
      <w:spacing w:after="0" w:line="240" w:lineRule="auto"/>
    </w:pPr>
    <w:tblPr/>
  </w:style>
  <w:style w:type="table" w:styleId="812">
    <w:name w:val="Grid Table 3 - Accent 2"/>
    <w:next w:val="812"/>
    <w:link w:val="721"/>
    <w:uiPriority w:val="99"/>
    <w:qFormat/>
    <w:pPr>
      <w:spacing w:after="0" w:line="240" w:lineRule="auto"/>
    </w:pPr>
    <w:tblPr/>
  </w:style>
  <w:style w:type="table" w:styleId="813">
    <w:name w:val="Grid Table 3 - Accent 3"/>
    <w:next w:val="813"/>
    <w:link w:val="721"/>
    <w:uiPriority w:val="99"/>
    <w:qFormat/>
    <w:pPr>
      <w:spacing w:after="0" w:line="240" w:lineRule="auto"/>
    </w:pPr>
    <w:tblPr/>
  </w:style>
  <w:style w:type="table" w:styleId="814">
    <w:name w:val="Grid Table 3 - Accent 4"/>
    <w:next w:val="814"/>
    <w:link w:val="721"/>
    <w:uiPriority w:val="99"/>
    <w:qFormat/>
    <w:pPr>
      <w:spacing w:after="0" w:line="240" w:lineRule="auto"/>
    </w:pPr>
    <w:tblPr/>
  </w:style>
  <w:style w:type="table" w:styleId="815">
    <w:name w:val="Grid Table 3 - Accent 5"/>
    <w:next w:val="815"/>
    <w:link w:val="721"/>
    <w:uiPriority w:val="99"/>
    <w:qFormat/>
    <w:pPr>
      <w:spacing w:after="0" w:line="240" w:lineRule="auto"/>
    </w:pPr>
    <w:tblPr/>
  </w:style>
  <w:style w:type="table" w:styleId="816">
    <w:name w:val="Grid Table 3 - Accent 6"/>
    <w:next w:val="816"/>
    <w:link w:val="721"/>
    <w:uiPriority w:val="99"/>
    <w:qFormat/>
    <w:pPr>
      <w:spacing w:after="0" w:line="240" w:lineRule="auto"/>
    </w:pPr>
    <w:tblPr/>
  </w:style>
  <w:style w:type="table" w:styleId="817">
    <w:name w:val="Grid Table 4"/>
    <w:next w:val="817"/>
    <w:link w:val="721"/>
    <w:uiPriority w:val="59"/>
    <w:qFormat/>
    <w:pPr>
      <w:spacing w:after="0" w:line="240" w:lineRule="auto"/>
    </w:pPr>
    <w:tblPr/>
  </w:style>
  <w:style w:type="table" w:styleId="818">
    <w:name w:val="Grid Table 4 - Accent 1"/>
    <w:next w:val="818"/>
    <w:link w:val="721"/>
    <w:uiPriority w:val="59"/>
    <w:qFormat/>
    <w:pPr>
      <w:spacing w:after="0" w:line="240" w:lineRule="auto"/>
    </w:pPr>
    <w:tblPr/>
  </w:style>
  <w:style w:type="table" w:styleId="819">
    <w:name w:val="Grid Table 4 - Accent 2"/>
    <w:next w:val="819"/>
    <w:link w:val="721"/>
    <w:uiPriority w:val="59"/>
    <w:qFormat/>
    <w:pPr>
      <w:spacing w:after="0" w:line="240" w:lineRule="auto"/>
    </w:pPr>
    <w:tblPr/>
  </w:style>
  <w:style w:type="table" w:styleId="820">
    <w:name w:val="Grid Table 4 - Accent 3"/>
    <w:next w:val="820"/>
    <w:link w:val="721"/>
    <w:uiPriority w:val="59"/>
    <w:qFormat/>
    <w:pPr>
      <w:spacing w:after="0" w:line="240" w:lineRule="auto"/>
    </w:pPr>
    <w:tblPr/>
  </w:style>
  <w:style w:type="table" w:styleId="821">
    <w:name w:val="Grid Table 4 - Accent 4"/>
    <w:next w:val="821"/>
    <w:link w:val="721"/>
    <w:uiPriority w:val="59"/>
    <w:qFormat/>
    <w:pPr>
      <w:spacing w:after="0" w:line="240" w:lineRule="auto"/>
    </w:pPr>
    <w:tblPr/>
  </w:style>
  <w:style w:type="table" w:styleId="822">
    <w:name w:val="Grid Table 4 - Accent 5"/>
    <w:next w:val="822"/>
    <w:link w:val="721"/>
    <w:uiPriority w:val="59"/>
    <w:qFormat/>
    <w:pPr>
      <w:spacing w:after="0" w:line="240" w:lineRule="auto"/>
    </w:pPr>
    <w:tblPr/>
  </w:style>
  <w:style w:type="table" w:styleId="823">
    <w:name w:val="Grid Table 4 - Accent 6"/>
    <w:next w:val="823"/>
    <w:link w:val="721"/>
    <w:uiPriority w:val="59"/>
    <w:qFormat/>
    <w:pPr>
      <w:spacing w:after="0" w:line="240" w:lineRule="auto"/>
    </w:pPr>
    <w:tblPr/>
  </w:style>
  <w:style w:type="table" w:styleId="824">
    <w:name w:val="Grid Table 5 Dark"/>
    <w:next w:val="824"/>
    <w:link w:val="721"/>
    <w:uiPriority w:val="99"/>
    <w:qFormat/>
    <w:pPr>
      <w:spacing w:after="0" w:line="240" w:lineRule="auto"/>
    </w:pPr>
    <w:tblPr/>
  </w:style>
  <w:style w:type="table" w:styleId="825">
    <w:name w:val="Grid Table 5 Dark- Accent 1"/>
    <w:next w:val="825"/>
    <w:link w:val="721"/>
    <w:uiPriority w:val="99"/>
    <w:qFormat/>
    <w:pPr>
      <w:spacing w:after="0" w:line="240" w:lineRule="auto"/>
    </w:pPr>
    <w:tblPr/>
  </w:style>
  <w:style w:type="table" w:styleId="826">
    <w:name w:val="Grid Table 5 Dark - Accent 2"/>
    <w:next w:val="826"/>
    <w:link w:val="721"/>
    <w:uiPriority w:val="99"/>
    <w:qFormat/>
    <w:pPr>
      <w:spacing w:after="0" w:line="240" w:lineRule="auto"/>
    </w:pPr>
    <w:tblPr/>
  </w:style>
  <w:style w:type="table" w:styleId="827">
    <w:name w:val="Grid Table 5 Dark - Accent 3"/>
    <w:next w:val="827"/>
    <w:link w:val="721"/>
    <w:uiPriority w:val="99"/>
    <w:qFormat/>
    <w:pPr>
      <w:spacing w:after="0" w:line="240" w:lineRule="auto"/>
    </w:pPr>
    <w:tblPr/>
  </w:style>
  <w:style w:type="table" w:styleId="828">
    <w:name w:val="Grid Table 5 Dark- Accent 4"/>
    <w:next w:val="828"/>
    <w:link w:val="721"/>
    <w:uiPriority w:val="99"/>
    <w:qFormat/>
    <w:pPr>
      <w:spacing w:after="0" w:line="240" w:lineRule="auto"/>
    </w:pPr>
    <w:tblPr/>
  </w:style>
  <w:style w:type="table" w:styleId="829">
    <w:name w:val="Grid Table 5 Dark - Accent 5"/>
    <w:next w:val="829"/>
    <w:link w:val="721"/>
    <w:uiPriority w:val="99"/>
    <w:qFormat/>
    <w:pPr>
      <w:spacing w:after="0" w:line="240" w:lineRule="auto"/>
    </w:pPr>
    <w:tblPr/>
  </w:style>
  <w:style w:type="table" w:styleId="830">
    <w:name w:val="Grid Table 5 Dark - Accent 6"/>
    <w:next w:val="830"/>
    <w:link w:val="721"/>
    <w:uiPriority w:val="99"/>
    <w:qFormat/>
    <w:pPr>
      <w:spacing w:after="0" w:line="240" w:lineRule="auto"/>
    </w:pPr>
    <w:tblPr/>
  </w:style>
  <w:style w:type="table" w:styleId="831">
    <w:name w:val="Grid Table 6 Colorful"/>
    <w:next w:val="831"/>
    <w:link w:val="721"/>
    <w:uiPriority w:val="99"/>
    <w:qFormat/>
    <w:pPr>
      <w:spacing w:after="0" w:line="240" w:lineRule="auto"/>
    </w:pPr>
    <w:tblPr/>
  </w:style>
  <w:style w:type="table" w:styleId="832">
    <w:name w:val="Grid Table 6 Colorful - Accent 1"/>
    <w:next w:val="832"/>
    <w:link w:val="721"/>
    <w:uiPriority w:val="99"/>
    <w:qFormat/>
    <w:pPr>
      <w:spacing w:after="0" w:line="240" w:lineRule="auto"/>
    </w:pPr>
    <w:tblPr/>
  </w:style>
  <w:style w:type="table" w:styleId="833">
    <w:name w:val="Grid Table 6 Colorful - Accent 2"/>
    <w:next w:val="833"/>
    <w:link w:val="721"/>
    <w:uiPriority w:val="99"/>
    <w:qFormat/>
    <w:pPr>
      <w:spacing w:after="0" w:line="240" w:lineRule="auto"/>
    </w:pPr>
    <w:tblPr/>
  </w:style>
  <w:style w:type="table" w:styleId="834">
    <w:name w:val="Grid Table 6 Colorful - Accent 3"/>
    <w:next w:val="834"/>
    <w:link w:val="721"/>
    <w:uiPriority w:val="99"/>
    <w:qFormat/>
    <w:pPr>
      <w:spacing w:after="0" w:line="240" w:lineRule="auto"/>
    </w:pPr>
    <w:tblPr/>
  </w:style>
  <w:style w:type="table" w:styleId="835">
    <w:name w:val="Grid Table 6 Colorful - Accent 4"/>
    <w:next w:val="835"/>
    <w:link w:val="721"/>
    <w:uiPriority w:val="99"/>
    <w:qFormat/>
    <w:pPr>
      <w:spacing w:after="0" w:line="240" w:lineRule="auto"/>
    </w:pPr>
    <w:tblPr/>
  </w:style>
  <w:style w:type="table" w:styleId="836">
    <w:name w:val="Grid Table 6 Colorful - Accent 5"/>
    <w:next w:val="836"/>
    <w:link w:val="721"/>
    <w:uiPriority w:val="99"/>
    <w:qFormat/>
    <w:pPr>
      <w:spacing w:after="0" w:line="240" w:lineRule="auto"/>
    </w:pPr>
    <w:tblPr/>
  </w:style>
  <w:style w:type="table" w:styleId="837">
    <w:name w:val="Grid Table 6 Colorful - Accent 6"/>
    <w:next w:val="837"/>
    <w:link w:val="721"/>
    <w:uiPriority w:val="99"/>
    <w:qFormat/>
    <w:pPr>
      <w:spacing w:after="0" w:line="240" w:lineRule="auto"/>
    </w:pPr>
    <w:tblPr/>
  </w:style>
  <w:style w:type="table" w:styleId="838">
    <w:name w:val="Grid Table 7 Colorful"/>
    <w:next w:val="838"/>
    <w:link w:val="721"/>
    <w:uiPriority w:val="99"/>
    <w:qFormat/>
    <w:pPr>
      <w:spacing w:after="0" w:line="240" w:lineRule="auto"/>
    </w:pPr>
    <w:tblPr/>
  </w:style>
  <w:style w:type="table" w:styleId="839">
    <w:name w:val="Grid Table 7 Colorful - Accent 1"/>
    <w:next w:val="839"/>
    <w:link w:val="721"/>
    <w:uiPriority w:val="99"/>
    <w:qFormat/>
    <w:pPr>
      <w:spacing w:after="0" w:line="240" w:lineRule="auto"/>
    </w:pPr>
    <w:tblPr/>
  </w:style>
  <w:style w:type="table" w:styleId="840">
    <w:name w:val="Grid Table 7 Colorful - Accent 2"/>
    <w:next w:val="840"/>
    <w:link w:val="721"/>
    <w:uiPriority w:val="99"/>
    <w:qFormat/>
    <w:pPr>
      <w:spacing w:after="0" w:line="240" w:lineRule="auto"/>
    </w:pPr>
    <w:tblPr/>
  </w:style>
  <w:style w:type="table" w:styleId="841">
    <w:name w:val="Grid Table 7 Colorful - Accent 3"/>
    <w:next w:val="841"/>
    <w:link w:val="721"/>
    <w:uiPriority w:val="99"/>
    <w:qFormat/>
    <w:pPr>
      <w:spacing w:after="0" w:line="240" w:lineRule="auto"/>
    </w:pPr>
    <w:tblPr/>
  </w:style>
  <w:style w:type="table" w:styleId="842">
    <w:name w:val="Grid Table 7 Colorful - Accent 4"/>
    <w:next w:val="842"/>
    <w:link w:val="721"/>
    <w:uiPriority w:val="99"/>
    <w:qFormat/>
    <w:pPr>
      <w:spacing w:after="0" w:line="240" w:lineRule="auto"/>
    </w:pPr>
    <w:tblPr/>
  </w:style>
  <w:style w:type="table" w:styleId="843">
    <w:name w:val="Grid Table 7 Colorful - Accent 5"/>
    <w:next w:val="843"/>
    <w:link w:val="721"/>
    <w:uiPriority w:val="99"/>
    <w:qFormat/>
    <w:pPr>
      <w:spacing w:after="0" w:line="240" w:lineRule="auto"/>
    </w:pPr>
    <w:tblPr/>
  </w:style>
  <w:style w:type="table" w:styleId="844">
    <w:name w:val="Grid Table 7 Colorful - Accent 6"/>
    <w:next w:val="844"/>
    <w:link w:val="721"/>
    <w:uiPriority w:val="99"/>
    <w:qFormat/>
    <w:pPr>
      <w:spacing w:after="0" w:line="240" w:lineRule="auto"/>
    </w:pPr>
    <w:tblPr/>
  </w:style>
  <w:style w:type="table" w:styleId="845">
    <w:name w:val="List Table 1 Light"/>
    <w:next w:val="845"/>
    <w:link w:val="721"/>
    <w:uiPriority w:val="99"/>
    <w:qFormat/>
    <w:pPr>
      <w:spacing w:after="0" w:line="240" w:lineRule="auto"/>
    </w:pPr>
    <w:tblPr/>
  </w:style>
  <w:style w:type="table" w:styleId="846">
    <w:name w:val="List Table 1 Light - Accent 1"/>
    <w:next w:val="846"/>
    <w:link w:val="721"/>
    <w:uiPriority w:val="99"/>
    <w:qFormat/>
    <w:pPr>
      <w:spacing w:after="0" w:line="240" w:lineRule="auto"/>
    </w:pPr>
    <w:tblPr/>
  </w:style>
  <w:style w:type="table" w:styleId="847">
    <w:name w:val="List Table 1 Light - Accent 2"/>
    <w:next w:val="847"/>
    <w:link w:val="721"/>
    <w:uiPriority w:val="99"/>
    <w:qFormat/>
    <w:pPr>
      <w:spacing w:after="0" w:line="240" w:lineRule="auto"/>
    </w:pPr>
    <w:tblPr/>
  </w:style>
  <w:style w:type="table" w:styleId="848">
    <w:name w:val="List Table 1 Light - Accent 3"/>
    <w:next w:val="848"/>
    <w:link w:val="721"/>
    <w:uiPriority w:val="99"/>
    <w:qFormat/>
    <w:pPr>
      <w:spacing w:after="0" w:line="240" w:lineRule="auto"/>
    </w:pPr>
    <w:tblPr/>
  </w:style>
  <w:style w:type="table" w:styleId="849">
    <w:name w:val="List Table 1 Light - Accent 4"/>
    <w:next w:val="849"/>
    <w:link w:val="721"/>
    <w:uiPriority w:val="99"/>
    <w:qFormat/>
    <w:pPr>
      <w:spacing w:after="0" w:line="240" w:lineRule="auto"/>
    </w:pPr>
    <w:tblPr/>
  </w:style>
  <w:style w:type="table" w:styleId="850">
    <w:name w:val="List Table 1 Light - Accent 5"/>
    <w:next w:val="850"/>
    <w:link w:val="721"/>
    <w:uiPriority w:val="99"/>
    <w:qFormat/>
    <w:pPr>
      <w:spacing w:after="0" w:line="240" w:lineRule="auto"/>
    </w:pPr>
    <w:tblPr/>
  </w:style>
  <w:style w:type="table" w:styleId="851">
    <w:name w:val="List Table 1 Light - Accent 6"/>
    <w:next w:val="851"/>
    <w:link w:val="721"/>
    <w:uiPriority w:val="99"/>
    <w:qFormat/>
    <w:pPr>
      <w:spacing w:after="0" w:line="240" w:lineRule="auto"/>
    </w:pPr>
    <w:tblPr/>
  </w:style>
  <w:style w:type="table" w:styleId="852">
    <w:name w:val="List Table 2"/>
    <w:next w:val="852"/>
    <w:link w:val="721"/>
    <w:uiPriority w:val="99"/>
    <w:qFormat/>
    <w:pPr>
      <w:spacing w:after="0" w:line="240" w:lineRule="auto"/>
    </w:pPr>
    <w:tblPr/>
  </w:style>
  <w:style w:type="table" w:styleId="853">
    <w:name w:val="List Table 2 - Accent 1"/>
    <w:next w:val="853"/>
    <w:link w:val="721"/>
    <w:uiPriority w:val="99"/>
    <w:qFormat/>
    <w:pPr>
      <w:spacing w:after="0" w:line="240" w:lineRule="auto"/>
    </w:pPr>
    <w:tblPr/>
  </w:style>
  <w:style w:type="table" w:styleId="854">
    <w:name w:val="List Table 2 - Accent 2"/>
    <w:next w:val="854"/>
    <w:link w:val="721"/>
    <w:uiPriority w:val="99"/>
    <w:qFormat/>
    <w:pPr>
      <w:spacing w:after="0" w:line="240" w:lineRule="auto"/>
    </w:pPr>
    <w:tblPr/>
  </w:style>
  <w:style w:type="table" w:styleId="855">
    <w:name w:val="List Table 2 - Accent 3"/>
    <w:next w:val="855"/>
    <w:link w:val="721"/>
    <w:uiPriority w:val="99"/>
    <w:qFormat/>
    <w:pPr>
      <w:spacing w:after="0" w:line="240" w:lineRule="auto"/>
    </w:pPr>
    <w:tblPr/>
  </w:style>
  <w:style w:type="table" w:styleId="856">
    <w:name w:val="List Table 2 - Accent 4"/>
    <w:next w:val="856"/>
    <w:link w:val="721"/>
    <w:uiPriority w:val="99"/>
    <w:qFormat/>
    <w:pPr>
      <w:spacing w:after="0" w:line="240" w:lineRule="auto"/>
    </w:pPr>
    <w:tblPr/>
  </w:style>
  <w:style w:type="table" w:styleId="857">
    <w:name w:val="List Table 2 - Accent 5"/>
    <w:next w:val="857"/>
    <w:link w:val="721"/>
    <w:uiPriority w:val="99"/>
    <w:qFormat/>
    <w:pPr>
      <w:spacing w:after="0" w:line="240" w:lineRule="auto"/>
    </w:pPr>
    <w:tblPr/>
  </w:style>
  <w:style w:type="table" w:styleId="858">
    <w:name w:val="List Table 2 - Accent 6"/>
    <w:next w:val="858"/>
    <w:link w:val="721"/>
    <w:uiPriority w:val="99"/>
    <w:qFormat/>
    <w:pPr>
      <w:spacing w:after="0" w:line="240" w:lineRule="auto"/>
    </w:pPr>
    <w:tblPr/>
  </w:style>
  <w:style w:type="table" w:styleId="859">
    <w:name w:val="List Table 3"/>
    <w:next w:val="859"/>
    <w:link w:val="721"/>
    <w:uiPriority w:val="99"/>
    <w:qFormat/>
    <w:pPr>
      <w:spacing w:after="0" w:line="240" w:lineRule="auto"/>
    </w:pPr>
    <w:tblPr/>
  </w:style>
  <w:style w:type="table" w:styleId="860">
    <w:name w:val="List Table 3 - Accent 1"/>
    <w:next w:val="860"/>
    <w:link w:val="721"/>
    <w:uiPriority w:val="99"/>
    <w:qFormat/>
    <w:pPr>
      <w:spacing w:after="0" w:line="240" w:lineRule="auto"/>
    </w:pPr>
    <w:tblPr/>
  </w:style>
  <w:style w:type="table" w:styleId="861">
    <w:name w:val="List Table 3 - Accent 2"/>
    <w:next w:val="861"/>
    <w:link w:val="721"/>
    <w:uiPriority w:val="99"/>
    <w:qFormat/>
    <w:pPr>
      <w:spacing w:after="0" w:line="240" w:lineRule="auto"/>
    </w:pPr>
    <w:tblPr/>
  </w:style>
  <w:style w:type="table" w:styleId="862">
    <w:name w:val="List Table 3 - Accent 3"/>
    <w:next w:val="862"/>
    <w:link w:val="721"/>
    <w:uiPriority w:val="99"/>
    <w:qFormat/>
    <w:pPr>
      <w:spacing w:after="0" w:line="240" w:lineRule="auto"/>
    </w:pPr>
    <w:tblPr/>
  </w:style>
  <w:style w:type="table" w:styleId="863">
    <w:name w:val="List Table 3 - Accent 4"/>
    <w:next w:val="863"/>
    <w:link w:val="721"/>
    <w:uiPriority w:val="99"/>
    <w:qFormat/>
    <w:pPr>
      <w:spacing w:after="0" w:line="240" w:lineRule="auto"/>
    </w:pPr>
    <w:tblPr/>
  </w:style>
  <w:style w:type="table" w:styleId="864">
    <w:name w:val="List Table 3 - Accent 5"/>
    <w:next w:val="864"/>
    <w:link w:val="721"/>
    <w:uiPriority w:val="99"/>
    <w:qFormat/>
    <w:pPr>
      <w:spacing w:after="0" w:line="240" w:lineRule="auto"/>
    </w:pPr>
    <w:tblPr/>
  </w:style>
  <w:style w:type="table" w:styleId="865">
    <w:name w:val="List Table 3 - Accent 6"/>
    <w:next w:val="865"/>
    <w:link w:val="721"/>
    <w:uiPriority w:val="99"/>
    <w:qFormat/>
    <w:pPr>
      <w:spacing w:after="0" w:line="240" w:lineRule="auto"/>
    </w:pPr>
    <w:tblPr/>
  </w:style>
  <w:style w:type="table" w:styleId="866">
    <w:name w:val="List Table 4"/>
    <w:next w:val="866"/>
    <w:link w:val="721"/>
    <w:uiPriority w:val="99"/>
    <w:qFormat/>
    <w:pPr>
      <w:spacing w:after="0" w:line="240" w:lineRule="auto"/>
    </w:pPr>
    <w:tblPr/>
  </w:style>
  <w:style w:type="table" w:styleId="867">
    <w:name w:val="List Table 4 - Accent 1"/>
    <w:next w:val="867"/>
    <w:link w:val="721"/>
    <w:uiPriority w:val="99"/>
    <w:qFormat/>
    <w:pPr>
      <w:spacing w:after="0" w:line="240" w:lineRule="auto"/>
    </w:pPr>
    <w:tblPr/>
  </w:style>
  <w:style w:type="table" w:styleId="868">
    <w:name w:val="List Table 4 - Accent 2"/>
    <w:next w:val="868"/>
    <w:link w:val="721"/>
    <w:uiPriority w:val="99"/>
    <w:qFormat/>
    <w:pPr>
      <w:spacing w:after="0" w:line="240" w:lineRule="auto"/>
    </w:pPr>
    <w:tblPr/>
  </w:style>
  <w:style w:type="table" w:styleId="869">
    <w:name w:val="List Table 4 - Accent 3"/>
    <w:next w:val="869"/>
    <w:link w:val="721"/>
    <w:uiPriority w:val="99"/>
    <w:qFormat/>
    <w:pPr>
      <w:spacing w:after="0" w:line="240" w:lineRule="auto"/>
    </w:pPr>
    <w:tblPr/>
  </w:style>
  <w:style w:type="table" w:styleId="870">
    <w:name w:val="List Table 4 - Accent 4"/>
    <w:next w:val="870"/>
    <w:link w:val="721"/>
    <w:uiPriority w:val="99"/>
    <w:qFormat/>
    <w:pPr>
      <w:spacing w:after="0" w:line="240" w:lineRule="auto"/>
    </w:pPr>
    <w:tblPr/>
  </w:style>
  <w:style w:type="table" w:styleId="871">
    <w:name w:val="List Table 4 - Accent 5"/>
    <w:next w:val="871"/>
    <w:link w:val="721"/>
    <w:uiPriority w:val="99"/>
    <w:qFormat/>
    <w:pPr>
      <w:spacing w:after="0" w:line="240" w:lineRule="auto"/>
    </w:pPr>
    <w:tblPr/>
  </w:style>
  <w:style w:type="table" w:styleId="872">
    <w:name w:val="List Table 4 - Accent 6"/>
    <w:next w:val="872"/>
    <w:link w:val="721"/>
    <w:uiPriority w:val="99"/>
    <w:qFormat/>
    <w:pPr>
      <w:spacing w:after="0" w:line="240" w:lineRule="auto"/>
    </w:pPr>
    <w:tblPr/>
  </w:style>
  <w:style w:type="table" w:styleId="873">
    <w:name w:val="List Table 5 Dark"/>
    <w:next w:val="873"/>
    <w:link w:val="721"/>
    <w:uiPriority w:val="99"/>
    <w:qFormat/>
    <w:pPr>
      <w:spacing w:after="0" w:line="240" w:lineRule="auto"/>
    </w:pPr>
    <w:tblPr/>
  </w:style>
  <w:style w:type="table" w:styleId="874">
    <w:name w:val="List Table 5 Dark - Accent 1"/>
    <w:next w:val="874"/>
    <w:link w:val="721"/>
    <w:uiPriority w:val="99"/>
    <w:qFormat/>
    <w:pPr>
      <w:spacing w:after="0" w:line="240" w:lineRule="auto"/>
    </w:pPr>
    <w:tblPr/>
  </w:style>
  <w:style w:type="table" w:styleId="875">
    <w:name w:val="List Table 5 Dark - Accent 2"/>
    <w:next w:val="875"/>
    <w:link w:val="721"/>
    <w:uiPriority w:val="99"/>
    <w:qFormat/>
    <w:pPr>
      <w:spacing w:after="0" w:line="240" w:lineRule="auto"/>
    </w:pPr>
    <w:tblPr/>
  </w:style>
  <w:style w:type="table" w:styleId="876">
    <w:name w:val="List Table 5 Dark - Accent 3"/>
    <w:next w:val="876"/>
    <w:link w:val="721"/>
    <w:uiPriority w:val="99"/>
    <w:qFormat/>
    <w:pPr>
      <w:spacing w:after="0" w:line="240" w:lineRule="auto"/>
    </w:pPr>
    <w:tblPr/>
  </w:style>
  <w:style w:type="table" w:styleId="877">
    <w:name w:val="List Table 5 Dark - Accent 4"/>
    <w:next w:val="877"/>
    <w:link w:val="721"/>
    <w:uiPriority w:val="99"/>
    <w:qFormat/>
    <w:pPr>
      <w:spacing w:after="0" w:line="240" w:lineRule="auto"/>
    </w:pPr>
    <w:tblPr/>
  </w:style>
  <w:style w:type="table" w:styleId="878">
    <w:name w:val="List Table 5 Dark - Accent 5"/>
    <w:next w:val="878"/>
    <w:link w:val="721"/>
    <w:uiPriority w:val="99"/>
    <w:qFormat/>
    <w:pPr>
      <w:spacing w:after="0" w:line="240" w:lineRule="auto"/>
    </w:pPr>
    <w:tblPr/>
  </w:style>
  <w:style w:type="table" w:styleId="879">
    <w:name w:val="List Table 5 Dark - Accent 6"/>
    <w:next w:val="879"/>
    <w:link w:val="721"/>
    <w:uiPriority w:val="99"/>
    <w:qFormat/>
    <w:pPr>
      <w:spacing w:after="0" w:line="240" w:lineRule="auto"/>
    </w:pPr>
    <w:tblPr/>
  </w:style>
  <w:style w:type="table" w:styleId="880">
    <w:name w:val="List Table 6 Colorful"/>
    <w:next w:val="880"/>
    <w:link w:val="721"/>
    <w:uiPriority w:val="99"/>
    <w:qFormat/>
    <w:pPr>
      <w:spacing w:after="0" w:line="240" w:lineRule="auto"/>
    </w:pPr>
    <w:tblPr/>
  </w:style>
  <w:style w:type="table" w:styleId="881">
    <w:name w:val="List Table 6 Colorful - Accent 1"/>
    <w:next w:val="881"/>
    <w:link w:val="721"/>
    <w:uiPriority w:val="99"/>
    <w:qFormat/>
    <w:pPr>
      <w:spacing w:after="0" w:line="240" w:lineRule="auto"/>
    </w:pPr>
    <w:tblPr/>
  </w:style>
  <w:style w:type="table" w:styleId="882">
    <w:name w:val="List Table 6 Colorful - Accent 2"/>
    <w:next w:val="882"/>
    <w:link w:val="721"/>
    <w:uiPriority w:val="99"/>
    <w:qFormat/>
    <w:pPr>
      <w:spacing w:after="0" w:line="240" w:lineRule="auto"/>
    </w:pPr>
    <w:tblPr/>
  </w:style>
  <w:style w:type="table" w:styleId="883">
    <w:name w:val="List Table 6 Colorful - Accent 3"/>
    <w:next w:val="883"/>
    <w:link w:val="721"/>
    <w:uiPriority w:val="99"/>
    <w:qFormat/>
    <w:pPr>
      <w:spacing w:after="0" w:line="240" w:lineRule="auto"/>
    </w:pPr>
    <w:tblPr/>
  </w:style>
  <w:style w:type="table" w:styleId="884">
    <w:name w:val="List Table 6 Colorful - Accent 4"/>
    <w:next w:val="884"/>
    <w:link w:val="721"/>
    <w:uiPriority w:val="99"/>
    <w:qFormat/>
    <w:pPr>
      <w:spacing w:after="0" w:line="240" w:lineRule="auto"/>
    </w:pPr>
    <w:tblPr/>
  </w:style>
  <w:style w:type="table" w:styleId="885">
    <w:name w:val="List Table 6 Colorful - Accent 5"/>
    <w:next w:val="885"/>
    <w:link w:val="721"/>
    <w:uiPriority w:val="99"/>
    <w:qFormat/>
    <w:pPr>
      <w:spacing w:after="0" w:line="240" w:lineRule="auto"/>
    </w:pPr>
    <w:tblPr/>
  </w:style>
  <w:style w:type="table" w:styleId="886">
    <w:name w:val="List Table 6 Colorful - Accent 6"/>
    <w:next w:val="886"/>
    <w:link w:val="721"/>
    <w:uiPriority w:val="99"/>
    <w:qFormat/>
    <w:pPr>
      <w:spacing w:after="0" w:line="240" w:lineRule="auto"/>
    </w:pPr>
    <w:tblPr/>
  </w:style>
  <w:style w:type="table" w:styleId="887">
    <w:name w:val="List Table 7 Colorful"/>
    <w:next w:val="887"/>
    <w:link w:val="721"/>
    <w:uiPriority w:val="99"/>
    <w:qFormat/>
    <w:pPr>
      <w:spacing w:after="0" w:line="240" w:lineRule="auto"/>
    </w:pPr>
    <w:tblPr/>
  </w:style>
  <w:style w:type="table" w:styleId="888">
    <w:name w:val="List Table 7 Colorful - Accent 1"/>
    <w:next w:val="888"/>
    <w:link w:val="721"/>
    <w:uiPriority w:val="99"/>
    <w:qFormat/>
    <w:pPr>
      <w:spacing w:after="0" w:line="240" w:lineRule="auto"/>
    </w:pPr>
    <w:tblPr/>
  </w:style>
  <w:style w:type="table" w:styleId="889">
    <w:name w:val="List Table 7 Colorful - Accent 2"/>
    <w:next w:val="889"/>
    <w:link w:val="721"/>
    <w:uiPriority w:val="99"/>
    <w:qFormat/>
    <w:pPr>
      <w:spacing w:after="0" w:line="240" w:lineRule="auto"/>
    </w:pPr>
    <w:tblPr/>
  </w:style>
  <w:style w:type="table" w:styleId="890">
    <w:name w:val="List Table 7 Colorful - Accent 3"/>
    <w:next w:val="890"/>
    <w:link w:val="721"/>
    <w:uiPriority w:val="99"/>
    <w:qFormat/>
    <w:pPr>
      <w:spacing w:after="0" w:line="240" w:lineRule="auto"/>
    </w:pPr>
    <w:tblPr/>
  </w:style>
  <w:style w:type="table" w:styleId="891">
    <w:name w:val="List Table 7 Colorful - Accent 4"/>
    <w:next w:val="891"/>
    <w:link w:val="721"/>
    <w:uiPriority w:val="99"/>
    <w:qFormat/>
    <w:pPr>
      <w:spacing w:after="0" w:line="240" w:lineRule="auto"/>
    </w:pPr>
    <w:tblPr/>
  </w:style>
  <w:style w:type="table" w:styleId="892">
    <w:name w:val="List Table 7 Colorful - Accent 5"/>
    <w:next w:val="892"/>
    <w:link w:val="721"/>
    <w:uiPriority w:val="99"/>
    <w:qFormat/>
    <w:pPr>
      <w:spacing w:after="0" w:line="240" w:lineRule="auto"/>
    </w:pPr>
    <w:tblPr/>
  </w:style>
  <w:style w:type="table" w:styleId="893">
    <w:name w:val="List Table 7 Colorful - Accent 6"/>
    <w:next w:val="893"/>
    <w:link w:val="721"/>
    <w:uiPriority w:val="99"/>
    <w:qFormat/>
    <w:pPr>
      <w:spacing w:after="0" w:line="240" w:lineRule="auto"/>
    </w:pPr>
    <w:tblPr/>
  </w:style>
  <w:style w:type="table" w:styleId="894">
    <w:name w:val="Lined - Accent"/>
    <w:next w:val="894"/>
    <w:link w:val="721"/>
    <w:uiPriority w:val="99"/>
    <w:qFormat/>
    <w:pPr>
      <w:spacing w:after="0" w:line="240" w:lineRule="auto"/>
    </w:pPr>
    <w:rPr>
      <w:color w:val="404040"/>
    </w:rPr>
    <w:tblPr/>
  </w:style>
  <w:style w:type="table" w:styleId="895">
    <w:name w:val="Lined - Accent 1"/>
    <w:next w:val="895"/>
    <w:link w:val="721"/>
    <w:uiPriority w:val="99"/>
    <w:qFormat/>
    <w:pPr>
      <w:spacing w:after="0" w:line="240" w:lineRule="auto"/>
    </w:pPr>
    <w:rPr>
      <w:color w:val="404040"/>
    </w:rPr>
    <w:tblPr/>
  </w:style>
  <w:style w:type="table" w:styleId="896">
    <w:name w:val="Lined - Accent 2"/>
    <w:next w:val="896"/>
    <w:link w:val="721"/>
    <w:uiPriority w:val="99"/>
    <w:qFormat/>
    <w:pPr>
      <w:spacing w:after="0" w:line="240" w:lineRule="auto"/>
    </w:pPr>
    <w:rPr>
      <w:color w:val="404040"/>
    </w:rPr>
    <w:tblPr/>
  </w:style>
  <w:style w:type="table" w:styleId="897">
    <w:name w:val="Lined - Accent 3"/>
    <w:next w:val="897"/>
    <w:link w:val="721"/>
    <w:uiPriority w:val="99"/>
    <w:qFormat/>
    <w:pPr>
      <w:spacing w:after="0" w:line="240" w:lineRule="auto"/>
    </w:pPr>
    <w:rPr>
      <w:color w:val="404040"/>
    </w:rPr>
    <w:tblPr/>
  </w:style>
  <w:style w:type="table" w:styleId="898">
    <w:name w:val="Lined - Accent 4"/>
    <w:next w:val="898"/>
    <w:link w:val="721"/>
    <w:uiPriority w:val="99"/>
    <w:qFormat/>
    <w:pPr>
      <w:spacing w:after="0" w:line="240" w:lineRule="auto"/>
    </w:pPr>
    <w:rPr>
      <w:color w:val="404040"/>
    </w:rPr>
    <w:tblPr/>
  </w:style>
  <w:style w:type="table" w:styleId="899">
    <w:name w:val="Lined - Accent 5"/>
    <w:next w:val="899"/>
    <w:link w:val="721"/>
    <w:uiPriority w:val="99"/>
    <w:qFormat/>
    <w:pPr>
      <w:spacing w:after="0" w:line="240" w:lineRule="auto"/>
    </w:pPr>
    <w:rPr>
      <w:color w:val="404040"/>
    </w:rPr>
    <w:tblPr/>
  </w:style>
  <w:style w:type="table" w:styleId="900">
    <w:name w:val="Lined - Accent 6"/>
    <w:next w:val="900"/>
    <w:link w:val="721"/>
    <w:uiPriority w:val="99"/>
    <w:qFormat/>
    <w:pPr>
      <w:spacing w:after="0" w:line="240" w:lineRule="auto"/>
    </w:pPr>
    <w:rPr>
      <w:color w:val="404040"/>
    </w:rPr>
    <w:tblPr/>
  </w:style>
  <w:style w:type="table" w:styleId="901">
    <w:name w:val="Bordered &amp; Lined - Accent"/>
    <w:next w:val="901"/>
    <w:link w:val="721"/>
    <w:uiPriority w:val="99"/>
    <w:qFormat/>
    <w:pPr>
      <w:spacing w:after="0" w:line="240" w:lineRule="auto"/>
    </w:pPr>
    <w:rPr>
      <w:color w:val="404040"/>
    </w:rPr>
    <w:tblPr/>
  </w:style>
  <w:style w:type="table" w:styleId="902">
    <w:name w:val="Bordered &amp; Lined - Accent 1"/>
    <w:next w:val="902"/>
    <w:link w:val="721"/>
    <w:uiPriority w:val="99"/>
    <w:qFormat/>
    <w:pPr>
      <w:spacing w:after="0" w:line="240" w:lineRule="auto"/>
    </w:pPr>
    <w:rPr>
      <w:color w:val="404040"/>
    </w:rPr>
    <w:tblPr/>
  </w:style>
  <w:style w:type="table" w:styleId="903">
    <w:name w:val="Bordered &amp; Lined - Accent 2"/>
    <w:next w:val="903"/>
    <w:link w:val="721"/>
    <w:uiPriority w:val="99"/>
    <w:qFormat/>
    <w:pPr>
      <w:spacing w:after="0" w:line="240" w:lineRule="auto"/>
    </w:pPr>
    <w:rPr>
      <w:color w:val="404040"/>
    </w:rPr>
    <w:tblPr/>
  </w:style>
  <w:style w:type="table" w:styleId="904">
    <w:name w:val="Bordered &amp; Lined - Accent 3"/>
    <w:next w:val="904"/>
    <w:link w:val="721"/>
    <w:uiPriority w:val="99"/>
    <w:qFormat/>
    <w:pPr>
      <w:spacing w:after="0" w:line="240" w:lineRule="auto"/>
    </w:pPr>
    <w:rPr>
      <w:color w:val="404040"/>
    </w:rPr>
    <w:tblPr/>
  </w:style>
  <w:style w:type="table" w:styleId="905">
    <w:name w:val="Bordered &amp; Lined - Accent 4"/>
    <w:next w:val="905"/>
    <w:link w:val="721"/>
    <w:uiPriority w:val="99"/>
    <w:qFormat/>
    <w:pPr>
      <w:spacing w:after="0" w:line="240" w:lineRule="auto"/>
    </w:pPr>
    <w:rPr>
      <w:color w:val="404040"/>
    </w:rPr>
    <w:tblPr/>
  </w:style>
  <w:style w:type="table" w:styleId="906">
    <w:name w:val="Bordered &amp; Lined - Accent 5"/>
    <w:next w:val="906"/>
    <w:link w:val="721"/>
    <w:uiPriority w:val="99"/>
    <w:qFormat/>
    <w:pPr>
      <w:spacing w:after="0" w:line="240" w:lineRule="auto"/>
    </w:pPr>
    <w:rPr>
      <w:color w:val="404040"/>
    </w:rPr>
    <w:tblPr/>
  </w:style>
  <w:style w:type="table" w:styleId="907">
    <w:name w:val="Bordered &amp; Lined - Accent 6"/>
    <w:next w:val="907"/>
    <w:link w:val="721"/>
    <w:uiPriority w:val="99"/>
    <w:qFormat/>
    <w:pPr>
      <w:spacing w:after="0" w:line="240" w:lineRule="auto"/>
    </w:pPr>
    <w:rPr>
      <w:color w:val="404040"/>
    </w:rPr>
    <w:tblPr/>
  </w:style>
  <w:style w:type="table" w:styleId="908">
    <w:name w:val="Bordered"/>
    <w:next w:val="908"/>
    <w:link w:val="721"/>
    <w:uiPriority w:val="99"/>
    <w:qFormat/>
    <w:pPr>
      <w:spacing w:after="0" w:line="240" w:lineRule="auto"/>
    </w:pPr>
    <w:tblPr/>
  </w:style>
  <w:style w:type="table" w:styleId="909">
    <w:name w:val="Bordered - Accent 1"/>
    <w:next w:val="909"/>
    <w:link w:val="721"/>
    <w:uiPriority w:val="99"/>
    <w:qFormat/>
    <w:pPr>
      <w:spacing w:after="0" w:line="240" w:lineRule="auto"/>
    </w:pPr>
    <w:tblPr/>
  </w:style>
  <w:style w:type="table" w:styleId="910">
    <w:name w:val="Bordered - Accent 2"/>
    <w:next w:val="910"/>
    <w:link w:val="721"/>
    <w:uiPriority w:val="99"/>
    <w:qFormat/>
    <w:pPr>
      <w:spacing w:after="0" w:line="240" w:lineRule="auto"/>
    </w:pPr>
    <w:tblPr/>
  </w:style>
  <w:style w:type="table" w:styleId="911">
    <w:name w:val="Bordered - Accent 3"/>
    <w:next w:val="911"/>
    <w:link w:val="721"/>
    <w:uiPriority w:val="99"/>
    <w:qFormat/>
    <w:pPr>
      <w:spacing w:after="0" w:line="240" w:lineRule="auto"/>
    </w:pPr>
    <w:tblPr/>
  </w:style>
  <w:style w:type="table" w:styleId="912">
    <w:name w:val="Bordered - Accent 4"/>
    <w:next w:val="912"/>
    <w:link w:val="721"/>
    <w:uiPriority w:val="99"/>
    <w:qFormat/>
    <w:pPr>
      <w:spacing w:after="0" w:line="240" w:lineRule="auto"/>
    </w:pPr>
    <w:tblPr/>
  </w:style>
  <w:style w:type="table" w:styleId="913">
    <w:name w:val="Bordered - Accent 5"/>
    <w:next w:val="913"/>
    <w:link w:val="721"/>
    <w:uiPriority w:val="99"/>
    <w:qFormat/>
    <w:pPr>
      <w:spacing w:after="0" w:line="240" w:lineRule="auto"/>
    </w:pPr>
    <w:tblPr/>
  </w:style>
  <w:style w:type="table" w:styleId="914">
    <w:name w:val="Bordered - Accent 6"/>
    <w:next w:val="914"/>
    <w:link w:val="721"/>
    <w:uiPriority w:val="99"/>
    <w:qFormat/>
    <w:pPr>
      <w:spacing w:after="0" w:line="240" w:lineRule="auto"/>
    </w:pPr>
    <w:tblPr/>
  </w:style>
  <w:style w:type="paragraph" w:styleId="915">
    <w:name w:val="TOC Heading"/>
    <w:next w:val="915"/>
    <w:link w:val="721"/>
    <w:uiPriority w:val="39"/>
    <w:unhideWhenUsed/>
    <w:qFormat/>
    <w:rPr>
      <w:rFonts w:ascii="Times New Roman" w:hAnsi="Times New Roman" w:eastAsia="宋体" w:cs="Times New Roman"/>
    </w:rPr>
  </w:style>
  <w:style w:type="paragraph" w:styleId="916">
    <w:name w:val="标题 11"/>
    <w:basedOn w:val="721"/>
    <w:next w:val="721"/>
    <w:link w:val="917"/>
    <w:qFormat/>
    <w:pPr>
      <w:jc w:val="center"/>
      <w:keepNext/>
      <w:outlineLvl w:val="0"/>
    </w:pPr>
    <w:rPr>
      <w:rFonts w:ascii="楷体_GB2312" w:eastAsia="楷体_GB2312"/>
      <w:sz w:val="28"/>
      <w:szCs w:val="28"/>
    </w:rPr>
  </w:style>
  <w:style w:type="character" w:styleId="917">
    <w:name w:val="标题 1 Char"/>
    <w:next w:val="917"/>
    <w:link w:val="916"/>
    <w:qFormat/>
    <w:rPr>
      <w:rFonts w:ascii="楷体_GB2312" w:hAnsi="Times New Roman" w:eastAsia="楷体_GB2312" w:cs="Times New Roman"/>
      <w:sz w:val="28"/>
      <w:szCs w:val="28"/>
    </w:rPr>
  </w:style>
  <w:style w:type="paragraph" w:styleId="918">
    <w:name w:val="标题 21"/>
    <w:basedOn w:val="721"/>
    <w:next w:val="920"/>
    <w:link w:val="919"/>
    <w:qFormat/>
    <w:pPr>
      <w:jc w:val="center"/>
      <w:keepLines/>
      <w:keepNext/>
      <w:spacing w:before="260" w:after="260" w:line="416" w:lineRule="auto"/>
      <w:outlineLvl w:val="1"/>
    </w:pPr>
    <w:rPr>
      <w:rFonts w:ascii="Arial" w:hAnsi="Arial" w:eastAsia="幼圆" w:cs="Arial"/>
      <w:b/>
      <w:bCs/>
      <w:sz w:val="44"/>
      <w:szCs w:val="44"/>
    </w:rPr>
  </w:style>
  <w:style w:type="character" w:styleId="919">
    <w:name w:val="标题 2 Char"/>
    <w:next w:val="919"/>
    <w:link w:val="918"/>
    <w:qFormat/>
    <w:rPr>
      <w:rFonts w:ascii="Arial" w:hAnsi="Arial" w:eastAsia="幼圆" w:cs="Arial"/>
      <w:b/>
      <w:bCs/>
      <w:sz w:val="44"/>
      <w:szCs w:val="44"/>
    </w:rPr>
  </w:style>
  <w:style w:type="paragraph" w:styleId="920">
    <w:name w:val="正文缩进11"/>
    <w:basedOn w:val="721"/>
    <w:next w:val="920"/>
    <w:link w:val="921"/>
    <w:qFormat/>
    <w:pPr>
      <w:ind w:firstLine="420"/>
    </w:pPr>
  </w:style>
  <w:style w:type="character" w:styleId="921">
    <w:name w:val="正文缩进 Char"/>
    <w:next w:val="921"/>
    <w:link w:val="920"/>
    <w:qFormat/>
    <w:rPr>
      <w:rFonts w:ascii="Times New Roman" w:hAnsi="Times New Roman" w:eastAsia="宋体" w:cs="Times New Roman"/>
      <w:szCs w:val="21"/>
    </w:rPr>
  </w:style>
  <w:style w:type="paragraph" w:styleId="922">
    <w:name w:val="标题 311"/>
    <w:basedOn w:val="721"/>
    <w:next w:val="920"/>
    <w:link w:val="923"/>
    <w:qFormat/>
    <w:pPr>
      <w:keepLines/>
      <w:keepNext/>
      <w:spacing w:before="260" w:after="260" w:line="416" w:lineRule="auto"/>
      <w:outlineLvl w:val="2"/>
    </w:pPr>
    <w:rPr>
      <w:b/>
      <w:bCs/>
      <w:sz w:val="32"/>
      <w:szCs w:val="32"/>
    </w:rPr>
  </w:style>
  <w:style w:type="character" w:styleId="923">
    <w:name w:val="标题 3 Char"/>
    <w:next w:val="923"/>
    <w:link w:val="922"/>
    <w:qFormat/>
    <w:rPr>
      <w:rFonts w:ascii="Times New Roman" w:hAnsi="Times New Roman" w:eastAsia="宋体" w:cs="Times New Roman"/>
      <w:b/>
      <w:bCs/>
      <w:sz w:val="32"/>
      <w:szCs w:val="32"/>
    </w:rPr>
  </w:style>
  <w:style w:type="paragraph" w:styleId="924">
    <w:name w:val="标题 41"/>
    <w:basedOn w:val="721"/>
    <w:next w:val="920"/>
    <w:link w:val="925"/>
    <w:qFormat/>
    <w:pPr>
      <w:keepLines/>
      <w:keepNext/>
      <w:spacing w:before="280" w:after="290" w:line="376" w:lineRule="auto"/>
      <w:outlineLvl w:val="3"/>
    </w:pPr>
    <w:rPr>
      <w:rFonts w:ascii="Arial" w:hAnsi="Arial" w:eastAsia="黑体" w:cs="Arial"/>
      <w:b/>
      <w:bCs/>
      <w:sz w:val="28"/>
      <w:szCs w:val="28"/>
    </w:rPr>
  </w:style>
  <w:style w:type="character" w:styleId="925">
    <w:name w:val="标题 4 Char"/>
    <w:next w:val="925"/>
    <w:link w:val="924"/>
    <w:qFormat/>
    <w:rPr>
      <w:rFonts w:ascii="Arial" w:hAnsi="Arial" w:eastAsia="黑体" w:cs="Arial"/>
      <w:b/>
      <w:bCs/>
      <w:sz w:val="28"/>
      <w:szCs w:val="28"/>
    </w:rPr>
  </w:style>
  <w:style w:type="paragraph" w:styleId="926">
    <w:name w:val="标题 51"/>
    <w:basedOn w:val="721"/>
    <w:next w:val="920"/>
    <w:link w:val="927"/>
    <w:qFormat/>
    <w:pPr>
      <w:keepNext/>
      <w:outlineLvl w:val="4"/>
    </w:pPr>
    <w:rPr>
      <w:rFonts w:ascii="宋体"/>
      <w:color w:val="000000"/>
      <w:sz w:val="28"/>
      <w:szCs w:val="28"/>
    </w:rPr>
  </w:style>
  <w:style w:type="character" w:styleId="927">
    <w:name w:val="标题 5 Char"/>
    <w:next w:val="927"/>
    <w:link w:val="926"/>
    <w:qFormat/>
    <w:rPr>
      <w:rFonts w:ascii="宋体" w:hAnsi="Times New Roman" w:eastAsia="宋体" w:cs="Times New Roman"/>
      <w:color w:val="000000"/>
      <w:sz w:val="28"/>
      <w:szCs w:val="28"/>
    </w:rPr>
  </w:style>
  <w:style w:type="paragraph" w:styleId="928">
    <w:name w:val="标题 61"/>
    <w:basedOn w:val="721"/>
    <w:next w:val="721"/>
    <w:link w:val="929"/>
    <w:qFormat/>
    <w:pPr>
      <w:numPr>
        <w:ilvl w:val="5"/>
        <w:numId w:val="1"/>
      </w:numPr>
      <w:keepLines/>
      <w:keepNext/>
      <w:spacing w:before="240" w:after="64" w:line="320" w:lineRule="auto"/>
      <w:outlineLvl w:val="5"/>
    </w:pPr>
    <w:rPr>
      <w:rFonts w:ascii="Arial" w:hAnsi="Arial" w:eastAsia="黑体"/>
      <w:b/>
      <w:bCs/>
      <w:sz w:val="24"/>
      <w:szCs w:val="24"/>
    </w:rPr>
  </w:style>
  <w:style w:type="character" w:styleId="929">
    <w:name w:val="标题 6 Char"/>
    <w:next w:val="929"/>
    <w:link w:val="928"/>
    <w:qFormat/>
    <w:rPr>
      <w:rFonts w:ascii="Arial" w:hAnsi="Arial" w:eastAsia="黑体" w:cs="Times New Roman"/>
      <w:b/>
      <w:bCs/>
      <w:sz w:val="24"/>
      <w:szCs w:val="24"/>
    </w:rPr>
  </w:style>
  <w:style w:type="paragraph" w:styleId="930">
    <w:name w:val="标题 71"/>
    <w:basedOn w:val="721"/>
    <w:next w:val="721"/>
    <w:link w:val="931"/>
    <w:qFormat/>
    <w:pPr>
      <w:numPr>
        <w:ilvl w:val="6"/>
        <w:numId w:val="1"/>
      </w:numPr>
      <w:keepLines/>
      <w:keepNext/>
      <w:spacing w:before="240" w:after="64" w:line="320" w:lineRule="auto"/>
      <w:outlineLvl w:val="6"/>
    </w:pPr>
    <w:rPr>
      <w:b/>
      <w:bCs/>
      <w:sz w:val="24"/>
      <w:szCs w:val="24"/>
    </w:rPr>
  </w:style>
  <w:style w:type="character" w:styleId="931">
    <w:name w:val="标题 7 Char"/>
    <w:next w:val="931"/>
    <w:link w:val="930"/>
    <w:qFormat/>
    <w:rPr>
      <w:rFonts w:ascii="Times New Roman" w:hAnsi="Times New Roman" w:eastAsia="宋体" w:cs="Times New Roman"/>
      <w:b/>
      <w:bCs/>
      <w:sz w:val="24"/>
      <w:szCs w:val="24"/>
    </w:rPr>
  </w:style>
  <w:style w:type="paragraph" w:styleId="932">
    <w:name w:val="标题 81"/>
    <w:basedOn w:val="721"/>
    <w:next w:val="721"/>
    <w:link w:val="933"/>
    <w:qFormat/>
    <w:pPr>
      <w:numPr>
        <w:ilvl w:val="7"/>
        <w:numId w:val="1"/>
      </w:numPr>
      <w:keepLines/>
      <w:keepNext/>
      <w:spacing w:before="240" w:after="64" w:line="320" w:lineRule="auto"/>
      <w:outlineLvl w:val="7"/>
    </w:pPr>
    <w:rPr>
      <w:rFonts w:ascii="Arial" w:hAnsi="Arial" w:eastAsia="黑体"/>
      <w:sz w:val="24"/>
      <w:szCs w:val="24"/>
    </w:rPr>
  </w:style>
  <w:style w:type="character" w:styleId="933">
    <w:name w:val="标题 8 Char"/>
    <w:next w:val="933"/>
    <w:link w:val="932"/>
    <w:qFormat/>
    <w:rPr>
      <w:rFonts w:ascii="Arial" w:hAnsi="Arial" w:eastAsia="黑体" w:cs="Times New Roman"/>
      <w:sz w:val="24"/>
      <w:szCs w:val="24"/>
    </w:rPr>
  </w:style>
  <w:style w:type="paragraph" w:styleId="934">
    <w:name w:val="标题 91"/>
    <w:basedOn w:val="721"/>
    <w:next w:val="721"/>
    <w:link w:val="935"/>
    <w:qFormat/>
    <w:pPr>
      <w:numPr>
        <w:ilvl w:val="8"/>
        <w:numId w:val="1"/>
      </w:numPr>
      <w:keepLines/>
      <w:keepNext/>
      <w:spacing w:before="240" w:after="64" w:line="320" w:lineRule="auto"/>
      <w:outlineLvl w:val="8"/>
    </w:pPr>
    <w:rPr>
      <w:rFonts w:ascii="Arial" w:hAnsi="Arial" w:eastAsia="黑体"/>
    </w:rPr>
  </w:style>
  <w:style w:type="character" w:styleId="935">
    <w:name w:val="标题 9 Char"/>
    <w:next w:val="935"/>
    <w:link w:val="934"/>
    <w:qFormat/>
    <w:rPr>
      <w:rFonts w:ascii="Arial" w:hAnsi="Arial" w:eastAsia="黑体" w:cs="Times New Roman"/>
      <w:szCs w:val="21"/>
    </w:rPr>
  </w:style>
  <w:style w:type="character" w:styleId="936">
    <w:name w:val="默认段落字体1"/>
    <w:next w:val="936"/>
    <w:link w:val="721"/>
    <w:uiPriority w:val="1"/>
    <w:unhideWhenUsed/>
    <w:qFormat/>
  </w:style>
  <w:style w:type="table" w:styleId="937">
    <w:name w:val="普通表格11"/>
    <w:next w:val="937"/>
    <w:link w:val="721"/>
    <w:uiPriority w:val="99"/>
    <w:unhideWhenUsed/>
    <w:qFormat/>
    <w:tblPr/>
  </w:style>
  <w:style w:type="paragraph" w:styleId="938">
    <w:name w:val="列表 31"/>
    <w:basedOn w:val="721"/>
    <w:next w:val="938"/>
    <w:link w:val="721"/>
    <w:qFormat/>
    <w:pPr>
      <w:ind w:left="100" w:hanging="200"/>
    </w:pPr>
  </w:style>
  <w:style w:type="paragraph" w:styleId="939">
    <w:name w:val="目录 71"/>
    <w:basedOn w:val="721"/>
    <w:next w:val="721"/>
    <w:link w:val="721"/>
    <w:semiHidden/>
    <w:qFormat/>
    <w:pPr>
      <w:ind w:left="1260"/>
      <w:jc w:val="left"/>
    </w:pPr>
  </w:style>
  <w:style w:type="paragraph" w:styleId="940">
    <w:name w:val="文档结构图1"/>
    <w:basedOn w:val="721"/>
    <w:next w:val="940"/>
    <w:link w:val="941"/>
    <w:semiHidden/>
    <w:qFormat/>
    <w:pPr>
      <w:shd w:val="clear" w:color="auto" w:fill="000080"/>
    </w:pPr>
  </w:style>
  <w:style w:type="character" w:styleId="941">
    <w:name w:val="文档结构图 Char"/>
    <w:next w:val="941"/>
    <w:link w:val="940"/>
    <w:semiHidden/>
    <w:qFormat/>
    <w:rPr>
      <w:rFonts w:ascii="Times New Roman" w:hAnsi="Times New Roman" w:eastAsia="宋体" w:cs="Times New Roman"/>
      <w:szCs w:val="21"/>
      <w:shd w:val="clear" w:color="auto" w:fill="000080"/>
    </w:rPr>
  </w:style>
  <w:style w:type="paragraph" w:styleId="942">
    <w:name w:val="批注文字1"/>
    <w:basedOn w:val="721"/>
    <w:next w:val="942"/>
    <w:link w:val="943"/>
    <w:semiHidden/>
    <w:qFormat/>
    <w:pPr>
      <w:jc w:val="left"/>
    </w:pPr>
  </w:style>
  <w:style w:type="character" w:styleId="943">
    <w:name w:val="批注文字 Char"/>
    <w:next w:val="943"/>
    <w:link w:val="942"/>
    <w:semiHidden/>
    <w:qFormat/>
    <w:rPr>
      <w:rFonts w:ascii="Times New Roman" w:hAnsi="Times New Roman" w:eastAsia="宋体" w:cs="Times New Roman"/>
      <w:szCs w:val="21"/>
    </w:rPr>
  </w:style>
  <w:style w:type="paragraph" w:styleId="944">
    <w:name w:val="正文文本 31"/>
    <w:basedOn w:val="721"/>
    <w:next w:val="944"/>
    <w:link w:val="945"/>
    <w:qFormat/>
    <w:rPr>
      <w:rFonts w:ascii="仿宋_GB2312" w:hAnsi="Arial" w:eastAsia="仿宋_GB2312"/>
      <w:sz w:val="32"/>
      <w:szCs w:val="32"/>
    </w:rPr>
  </w:style>
  <w:style w:type="character" w:styleId="945">
    <w:name w:val="正文文本 3 Char"/>
    <w:next w:val="945"/>
    <w:link w:val="944"/>
    <w:qFormat/>
    <w:rPr>
      <w:rFonts w:ascii="仿宋_GB2312" w:hAnsi="Arial" w:eastAsia="仿宋_GB2312" w:cs="Times New Roman"/>
      <w:sz w:val="32"/>
      <w:szCs w:val="32"/>
    </w:rPr>
  </w:style>
  <w:style w:type="paragraph" w:styleId="946">
    <w:name w:val="正文文本11"/>
    <w:basedOn w:val="721"/>
    <w:next w:val="946"/>
    <w:link w:val="947"/>
    <w:qFormat/>
    <w:rPr>
      <w:rFonts w:ascii="楷体_GB2312" w:hAnsi="Arial" w:eastAsia="楷体_GB2312"/>
      <w:sz w:val="28"/>
      <w:szCs w:val="28"/>
    </w:rPr>
  </w:style>
  <w:style w:type="character" w:styleId="947">
    <w:name w:val="正文文本 Char"/>
    <w:next w:val="947"/>
    <w:link w:val="946"/>
    <w:qFormat/>
    <w:rPr>
      <w:rFonts w:ascii="楷体_GB2312" w:hAnsi="Arial" w:eastAsia="楷体_GB2312" w:cs="Times New Roman"/>
      <w:sz w:val="28"/>
      <w:szCs w:val="28"/>
    </w:rPr>
  </w:style>
  <w:style w:type="paragraph" w:styleId="948">
    <w:name w:val="正文文本缩进1"/>
    <w:basedOn w:val="721"/>
    <w:next w:val="948"/>
    <w:link w:val="949"/>
    <w:qFormat/>
    <w:pPr>
      <w:ind w:firstLine="645"/>
    </w:pPr>
    <w:rPr>
      <w:rFonts w:ascii="楷体_GB2312" w:eastAsia="楷体_GB2312"/>
      <w:sz w:val="32"/>
      <w:szCs w:val="32"/>
    </w:rPr>
  </w:style>
  <w:style w:type="character" w:styleId="949">
    <w:name w:val="正文文本缩进 Char"/>
    <w:next w:val="949"/>
    <w:link w:val="948"/>
    <w:qFormat/>
    <w:rPr>
      <w:rFonts w:ascii="楷体_GB2312" w:hAnsi="Times New Roman" w:eastAsia="楷体_GB2312" w:cs="Times New Roman"/>
      <w:sz w:val="32"/>
      <w:szCs w:val="32"/>
    </w:rPr>
  </w:style>
  <w:style w:type="paragraph" w:styleId="950">
    <w:name w:val="列表 21"/>
    <w:basedOn w:val="721"/>
    <w:next w:val="950"/>
    <w:link w:val="721"/>
    <w:qFormat/>
    <w:pPr>
      <w:ind w:left="100" w:hanging="200"/>
    </w:pPr>
  </w:style>
  <w:style w:type="paragraph" w:styleId="951">
    <w:name w:val="目录 51"/>
    <w:basedOn w:val="721"/>
    <w:next w:val="721"/>
    <w:link w:val="721"/>
    <w:semiHidden/>
    <w:qFormat/>
    <w:pPr>
      <w:ind w:left="840"/>
      <w:jc w:val="left"/>
    </w:pPr>
  </w:style>
  <w:style w:type="paragraph" w:styleId="952">
    <w:name w:val="目录 31"/>
    <w:basedOn w:val="721"/>
    <w:next w:val="721"/>
    <w:link w:val="721"/>
    <w:semiHidden/>
    <w:qFormat/>
    <w:pPr>
      <w:ind w:left="420"/>
      <w:jc w:val="left"/>
    </w:pPr>
    <w:rPr>
      <w:i/>
      <w:iCs/>
      <w:szCs w:val="24"/>
    </w:rPr>
  </w:style>
  <w:style w:type="paragraph" w:styleId="953">
    <w:name w:val="纯文本1"/>
    <w:basedOn w:val="721"/>
    <w:next w:val="953"/>
    <w:link w:val="954"/>
    <w:qFormat/>
    <w:rPr>
      <w:rFonts w:ascii="宋体" w:hAnsi="Courier New" w:cs="Courier New"/>
    </w:rPr>
  </w:style>
  <w:style w:type="character" w:styleId="954">
    <w:name w:val="纯文本 Char"/>
    <w:next w:val="954"/>
    <w:link w:val="953"/>
    <w:qFormat/>
    <w:rPr>
      <w:rFonts w:ascii="宋体" w:hAnsi="Courier New" w:eastAsia="宋体" w:cs="Courier New"/>
      <w:szCs w:val="21"/>
    </w:rPr>
  </w:style>
  <w:style w:type="paragraph" w:styleId="955">
    <w:name w:val="目录 81"/>
    <w:basedOn w:val="721"/>
    <w:next w:val="721"/>
    <w:link w:val="721"/>
    <w:semiHidden/>
    <w:qFormat/>
    <w:pPr>
      <w:ind w:left="1470"/>
      <w:jc w:val="left"/>
    </w:pPr>
  </w:style>
  <w:style w:type="paragraph" w:styleId="956">
    <w:name w:val="日期1"/>
    <w:basedOn w:val="721"/>
    <w:next w:val="721"/>
    <w:link w:val="957"/>
    <w:qFormat/>
    <w:rPr>
      <w:sz w:val="24"/>
      <w:szCs w:val="24"/>
    </w:rPr>
  </w:style>
  <w:style w:type="character" w:styleId="957">
    <w:name w:val="日期 Char"/>
    <w:next w:val="957"/>
    <w:link w:val="956"/>
    <w:qFormat/>
    <w:rPr>
      <w:rFonts w:ascii="Times New Roman" w:hAnsi="Times New Roman" w:eastAsia="宋体" w:cs="Times New Roman"/>
      <w:sz w:val="24"/>
      <w:szCs w:val="24"/>
    </w:rPr>
  </w:style>
  <w:style w:type="paragraph" w:styleId="958">
    <w:name w:val="正文文本缩进 21"/>
    <w:basedOn w:val="721"/>
    <w:next w:val="958"/>
    <w:link w:val="959"/>
    <w:qFormat/>
    <w:pPr>
      <w:ind w:left="630" w:firstLine="645"/>
    </w:pPr>
    <w:rPr>
      <w:rFonts w:ascii="Arial" w:hAnsi="Arial" w:eastAsia="仿宋_GB2312" w:cs="Arial"/>
      <w:sz w:val="32"/>
      <w:szCs w:val="32"/>
    </w:rPr>
  </w:style>
  <w:style w:type="character" w:styleId="959">
    <w:name w:val="正文文本缩进 2 Char"/>
    <w:next w:val="959"/>
    <w:link w:val="958"/>
    <w:qFormat/>
    <w:rPr>
      <w:rFonts w:ascii="Arial" w:hAnsi="Arial" w:eastAsia="仿宋_GB2312" w:cs="Arial"/>
      <w:sz w:val="32"/>
      <w:szCs w:val="32"/>
    </w:rPr>
  </w:style>
  <w:style w:type="paragraph" w:styleId="960">
    <w:name w:val="批注框文本1"/>
    <w:basedOn w:val="721"/>
    <w:next w:val="960"/>
    <w:link w:val="961"/>
    <w:semiHidden/>
    <w:qFormat/>
    <w:rPr>
      <w:sz w:val="18"/>
      <w:szCs w:val="18"/>
    </w:rPr>
  </w:style>
  <w:style w:type="character" w:styleId="961">
    <w:name w:val="批注框文本 Char"/>
    <w:next w:val="961"/>
    <w:link w:val="960"/>
    <w:semiHidden/>
    <w:qFormat/>
    <w:rPr>
      <w:rFonts w:ascii="Times New Roman" w:hAnsi="Times New Roman" w:eastAsia="宋体" w:cs="Times New Roman"/>
      <w:sz w:val="18"/>
      <w:szCs w:val="18"/>
    </w:rPr>
  </w:style>
  <w:style w:type="paragraph" w:styleId="962">
    <w:name w:val="页脚1"/>
    <w:basedOn w:val="721"/>
    <w:next w:val="962"/>
    <w:link w:val="963"/>
    <w:qFormat/>
    <w:pPr>
      <w:jc w:val="left"/>
      <w:tabs>
        <w:tab w:val="center" w:pos="4153" w:leader="none"/>
        <w:tab w:val="right" w:pos="8306" w:leader="none"/>
      </w:tabs>
    </w:pPr>
    <w:rPr>
      <w:sz w:val="18"/>
      <w:szCs w:val="18"/>
    </w:rPr>
  </w:style>
  <w:style w:type="character" w:styleId="963">
    <w:name w:val="页脚 Char"/>
    <w:next w:val="963"/>
    <w:link w:val="962"/>
    <w:qFormat/>
    <w:rPr>
      <w:rFonts w:ascii="Times New Roman" w:hAnsi="Times New Roman" w:eastAsia="宋体" w:cs="Times New Roman"/>
      <w:sz w:val="18"/>
      <w:szCs w:val="18"/>
    </w:rPr>
  </w:style>
  <w:style w:type="paragraph" w:styleId="964">
    <w:name w:val="页眉1"/>
    <w:basedOn w:val="721"/>
    <w:next w:val="964"/>
    <w:link w:val="965"/>
    <w:qFormat/>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qFormat/>
    <w:rPr>
      <w:rFonts w:ascii="Times New Roman" w:hAnsi="Times New Roman" w:eastAsia="宋体" w:cs="Times New Roman"/>
      <w:sz w:val="18"/>
      <w:szCs w:val="18"/>
    </w:rPr>
  </w:style>
  <w:style w:type="paragraph" w:styleId="966">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7">
    <w:name w:val="目录 41"/>
    <w:basedOn w:val="721"/>
    <w:next w:val="721"/>
    <w:link w:val="721"/>
    <w:semiHidden/>
    <w:qFormat/>
    <w:pPr>
      <w:ind w:left="630"/>
      <w:jc w:val="left"/>
    </w:pPr>
  </w:style>
  <w:style w:type="paragraph" w:styleId="968">
    <w:name w:val="列表1"/>
    <w:basedOn w:val="721"/>
    <w:next w:val="968"/>
    <w:link w:val="721"/>
    <w:qFormat/>
    <w:pPr>
      <w:ind w:left="200" w:hanging="200"/>
    </w:pPr>
  </w:style>
  <w:style w:type="paragraph" w:styleId="969">
    <w:name w:val="目录 61"/>
    <w:basedOn w:val="721"/>
    <w:next w:val="721"/>
    <w:link w:val="721"/>
    <w:semiHidden/>
    <w:qFormat/>
    <w:pPr>
      <w:ind w:left="1050"/>
      <w:jc w:val="left"/>
    </w:pPr>
  </w:style>
  <w:style w:type="paragraph" w:styleId="970">
    <w:name w:val="正文文本缩进 31"/>
    <w:basedOn w:val="721"/>
    <w:next w:val="970"/>
    <w:link w:val="971"/>
    <w:qFormat/>
    <w:pPr>
      <w:ind w:left="645" w:firstLine="645"/>
    </w:pPr>
    <w:rPr>
      <w:rFonts w:ascii="Arial" w:hAnsi="Arial" w:eastAsia="仿宋_GB2312" w:cs="Arial"/>
      <w:color w:val="ffff00"/>
      <w:sz w:val="32"/>
      <w:szCs w:val="32"/>
    </w:rPr>
  </w:style>
  <w:style w:type="character" w:styleId="971">
    <w:name w:val="正文文本缩进 3 Char"/>
    <w:next w:val="971"/>
    <w:link w:val="970"/>
    <w:qFormat/>
    <w:rPr>
      <w:rFonts w:ascii="Arial" w:hAnsi="Arial" w:eastAsia="仿宋_GB2312" w:cs="Arial"/>
      <w:color w:val="ffff00"/>
      <w:sz w:val="32"/>
      <w:szCs w:val="32"/>
    </w:rPr>
  </w:style>
  <w:style w:type="paragraph" w:styleId="972">
    <w:name w:val="图表目录1"/>
    <w:basedOn w:val="721"/>
    <w:next w:val="721"/>
    <w:link w:val="721"/>
    <w:semiHidden/>
    <w:qFormat/>
    <w:pPr>
      <w:ind w:left="840" w:hanging="420"/>
    </w:pPr>
  </w:style>
  <w:style w:type="paragraph" w:styleId="973">
    <w:name w:val="目录 21"/>
    <w:basedOn w:val="721"/>
    <w:next w:val="721"/>
    <w:link w:val="721"/>
    <w:semiHidden/>
    <w:qFormat/>
    <w:pPr>
      <w:ind w:left="210"/>
      <w:jc w:val="left"/>
    </w:pPr>
    <w:rPr>
      <w:smallCaps/>
      <w:szCs w:val="24"/>
    </w:rPr>
  </w:style>
  <w:style w:type="paragraph" w:styleId="974">
    <w:name w:val="目录 91"/>
    <w:basedOn w:val="721"/>
    <w:next w:val="721"/>
    <w:link w:val="721"/>
    <w:semiHidden/>
    <w:qFormat/>
    <w:pPr>
      <w:ind w:left="1680"/>
      <w:jc w:val="left"/>
    </w:pPr>
  </w:style>
  <w:style w:type="paragraph" w:styleId="975">
    <w:name w:val="正文文本 21"/>
    <w:basedOn w:val="721"/>
    <w:next w:val="975"/>
    <w:link w:val="976"/>
    <w:qFormat/>
    <w:pPr>
      <w:jc w:val="center"/>
      <w:widowControl/>
    </w:pPr>
    <w:rPr>
      <w:rFonts w:ascii="楷体_GB2312" w:eastAsia="楷体_GB2312"/>
      <w:sz w:val="28"/>
      <w:szCs w:val="28"/>
    </w:rPr>
  </w:style>
  <w:style w:type="character" w:styleId="976">
    <w:name w:val="正文文本 2 Char"/>
    <w:next w:val="976"/>
    <w:link w:val="975"/>
    <w:qFormat/>
    <w:rPr>
      <w:rFonts w:ascii="楷体_GB2312" w:hAnsi="Times New Roman" w:eastAsia="楷体_GB2312" w:cs="Times New Roman"/>
      <w:sz w:val="28"/>
      <w:szCs w:val="28"/>
    </w:rPr>
  </w:style>
  <w:style w:type="paragraph" w:styleId="977">
    <w:name w:val="普通(网站)1"/>
    <w:basedOn w:val="721"/>
    <w:next w:val="977"/>
    <w:link w:val="721"/>
    <w:uiPriority w:val="99"/>
    <w:qFormat/>
    <w:pPr>
      <w:jc w:val="left"/>
      <w:spacing w:before="100" w:beforeAutospacing="1" w:after="100" w:afterAutospacing="1"/>
      <w:widowControl/>
    </w:pPr>
    <w:rPr>
      <w:rFonts w:ascii="宋体" w:hAnsi="宋体" w:cs="宋体"/>
      <w:sz w:val="24"/>
      <w:szCs w:val="24"/>
    </w:rPr>
  </w:style>
  <w:style w:type="paragraph" w:styleId="978">
    <w:name w:val="索引 11"/>
    <w:basedOn w:val="721"/>
    <w:next w:val="721"/>
    <w:link w:val="721"/>
    <w:semiHidden/>
    <w:qFormat/>
    <w:pPr>
      <w:spacing w:line="240" w:lineRule="atLeast"/>
    </w:pPr>
    <w:rPr>
      <w:b/>
      <w:bCs/>
    </w:rPr>
  </w:style>
  <w:style w:type="paragraph" w:styleId="979">
    <w:name w:val="批注主题1"/>
    <w:basedOn w:val="942"/>
    <w:next w:val="942"/>
    <w:link w:val="980"/>
    <w:semiHidden/>
    <w:qFormat/>
    <w:rPr>
      <w:b/>
      <w:bCs/>
    </w:rPr>
  </w:style>
  <w:style w:type="character" w:styleId="980">
    <w:name w:val="批注主题 Char"/>
    <w:next w:val="980"/>
    <w:link w:val="979"/>
    <w:semiHidden/>
    <w:qFormat/>
    <w:rPr>
      <w:rFonts w:ascii="Times New Roman" w:hAnsi="Times New Roman" w:eastAsia="宋体" w:cs="Times New Roman"/>
      <w:b/>
      <w:bCs/>
      <w:szCs w:val="21"/>
    </w:rPr>
  </w:style>
  <w:style w:type="paragraph" w:styleId="981">
    <w:name w:val="正文首行缩进1"/>
    <w:basedOn w:val="721"/>
    <w:next w:val="981"/>
    <w:link w:val="982"/>
    <w:qFormat/>
    <w:pPr>
      <w:ind w:firstLine="200"/>
      <w:spacing w:line="360" w:lineRule="auto"/>
    </w:pPr>
    <w:rPr>
      <w:rFonts w:ascii="仿宋_GB2312" w:eastAsia="仿宋_GB2312"/>
      <w:sz w:val="30"/>
      <w:szCs w:val="30"/>
    </w:rPr>
  </w:style>
  <w:style w:type="character" w:styleId="982">
    <w:name w:val="正文首行缩进 Char"/>
    <w:next w:val="982"/>
    <w:link w:val="981"/>
    <w:qFormat/>
    <w:rPr>
      <w:rFonts w:ascii="仿宋_GB2312" w:hAnsi="Times New Roman" w:eastAsia="仿宋_GB2312" w:cs="Times New Roman"/>
      <w:sz w:val="30"/>
      <w:szCs w:val="30"/>
    </w:rPr>
  </w:style>
  <w:style w:type="paragraph" w:styleId="983">
    <w:name w:val="正文首行缩进 21"/>
    <w:basedOn w:val="948"/>
    <w:next w:val="983"/>
    <w:link w:val="984"/>
    <w:qFormat/>
    <w:pPr>
      <w:ind w:firstLine="420"/>
      <w:spacing w:line="360" w:lineRule="auto"/>
    </w:pPr>
    <w:rPr>
      <w:rFonts w:ascii="宋体" w:hAnsi="宋体" w:eastAsia="宋体"/>
      <w:sz w:val="21"/>
      <w:szCs w:val="20"/>
    </w:rPr>
  </w:style>
  <w:style w:type="character" w:styleId="984">
    <w:name w:val="正文首行缩进 2 Char"/>
    <w:next w:val="984"/>
    <w:link w:val="983"/>
    <w:qFormat/>
    <w:rPr>
      <w:rFonts w:ascii="宋体" w:hAnsi="宋体" w:eastAsia="宋体" w:cs="Times New Roman"/>
      <w:sz w:val="32"/>
      <w:szCs w:val="20"/>
    </w:rPr>
  </w:style>
  <w:style w:type="table" w:styleId="985">
    <w:name w:val="网格型11"/>
    <w:basedOn w:val="937"/>
    <w:next w:val="985"/>
    <w:link w:val="721"/>
    <w:qFormat/>
    <w:pPr>
      <w:jc w:val="both"/>
      <w:widowControl w:val="off"/>
    </w:pPr>
    <w:rPr>
      <w:rFonts w:ascii="Times New Roman" w:hAnsi="Times New Roman" w:eastAsia="宋体" w:cs="Times New Roman"/>
      <w:sz w:val="20"/>
      <w:szCs w:val="20"/>
    </w:rPr>
    <w:tblPr/>
  </w:style>
  <w:style w:type="character" w:styleId="986">
    <w:name w:val="要点1"/>
    <w:next w:val="986"/>
    <w:link w:val="721"/>
    <w:qFormat/>
    <w:rPr>
      <w:b/>
      <w:bCs/>
    </w:rPr>
  </w:style>
  <w:style w:type="character" w:styleId="987">
    <w:name w:val="页码1"/>
    <w:next w:val="987"/>
    <w:link w:val="721"/>
    <w:qFormat/>
  </w:style>
  <w:style w:type="character" w:styleId="988">
    <w:name w:val="已访问的超链接1"/>
    <w:next w:val="988"/>
    <w:link w:val="721"/>
    <w:qFormat/>
    <w:rPr>
      <w:color w:val="800080"/>
      <w:u w:val="single"/>
    </w:rPr>
  </w:style>
  <w:style w:type="character" w:styleId="989">
    <w:name w:val="超链接1"/>
    <w:next w:val="989"/>
    <w:link w:val="721"/>
    <w:qFormat/>
    <w:rPr>
      <w:color w:val="0000ff"/>
      <w:u w:val="single"/>
    </w:rPr>
  </w:style>
  <w:style w:type="character" w:styleId="990">
    <w:name w:val="批注引用1"/>
    <w:next w:val="990"/>
    <w:link w:val="721"/>
    <w:semiHidden/>
    <w:qFormat/>
    <w:rPr>
      <w:sz w:val="21"/>
      <w:szCs w:val="21"/>
    </w:rPr>
  </w:style>
  <w:style w:type="paragraph" w:styleId="991">
    <w:name w:val="正文文本1"/>
    <w:basedOn w:val="721"/>
    <w:next w:val="721"/>
    <w:link w:val="721"/>
    <w:semiHidden/>
    <w:qFormat/>
    <w:rPr>
      <w:rFonts w:ascii="Arial" w:hAnsi="Arial" w:eastAsia="Arial" w:cs="Arial"/>
      <w:sz w:val="21"/>
      <w:szCs w:val="21"/>
      <w:lang w:val="en-US" w:eastAsia="en-US" w:bidi="ar-SA"/>
    </w:rPr>
  </w:style>
  <w:style w:type="paragraph" w:styleId="992">
    <w:name w:val="正文文本12"/>
    <w:basedOn w:val="721"/>
    <w:next w:val="992"/>
    <w:link w:val="721"/>
    <w:uiPriority w:val="1"/>
    <w:qFormat/>
    <w:pPr>
      <w:ind w:left="120"/>
    </w:pPr>
    <w:rPr>
      <w:rFonts w:ascii="宋体" w:hAnsi="宋体" w:eastAsia="宋体" w:cs="宋体"/>
      <w:sz w:val="21"/>
      <w:szCs w:val="21"/>
      <w:lang w:val="zh-CN" w:eastAsia="zh-CN" w:bidi="zh-CN"/>
    </w:rPr>
  </w:style>
  <w:style w:type="character" w:styleId="993">
    <w:name w:val="font5 Char"/>
    <w:next w:val="993"/>
    <w:link w:val="721"/>
    <w:qFormat/>
    <w:rPr>
      <w:rFonts w:ascii="宋体" w:hAnsi="宋体" w:eastAsia="宋体"/>
      <w:sz w:val="28"/>
      <w:szCs w:val="28"/>
      <w:lang w:val="en-US" w:eastAsia="zh-CN" w:bidi="ar-SA"/>
    </w:rPr>
  </w:style>
  <w:style w:type="character" w:styleId="994">
    <w:name w:val="二级目录 Char"/>
    <w:next w:val="994"/>
    <w:link w:val="995"/>
    <w:qFormat/>
    <w:rPr>
      <w:b/>
      <w:sz w:val="30"/>
      <w:szCs w:val="28"/>
    </w:rPr>
  </w:style>
  <w:style w:type="paragraph" w:styleId="995">
    <w:name w:val="二级目录"/>
    <w:next w:val="721"/>
    <w:link w:val="994"/>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6">
    <w:name w:val="列出段落 Char"/>
    <w:next w:val="996"/>
    <w:link w:val="997"/>
    <w:qFormat/>
    <w:rPr>
      <w:rFonts w:ascii="Calibri" w:hAnsi="Calibri"/>
      <w:sz w:val="24"/>
      <w:szCs w:val="24"/>
      <w:lang w:eastAsia="en-US" w:bidi="en-US"/>
    </w:rPr>
  </w:style>
  <w:style w:type="paragraph" w:styleId="997">
    <w:name w:val="列出段落1"/>
    <w:basedOn w:val="721"/>
    <w:next w:val="997"/>
    <w:link w:val="996"/>
    <w:qFormat/>
    <w:pPr>
      <w:contextualSpacing/>
      <w:ind w:left="720"/>
      <w:jc w:val="left"/>
      <w:widowControl/>
    </w:pPr>
    <w:rPr>
      <w:rFonts w:ascii="Calibri" w:hAnsi="Calibri" w:eastAsia="宋体" w:cs="Times New Roman"/>
      <w:sz w:val="24"/>
      <w:szCs w:val="24"/>
      <w:lang w:eastAsia="en-US" w:bidi="en-US"/>
    </w:rPr>
  </w:style>
  <w:style w:type="paragraph" w:styleId="998">
    <w:name w:val="Body Text(ch)"/>
    <w:basedOn w:val="721"/>
    <w:next w:val="946"/>
    <w:link w:val="721"/>
    <w:qFormat/>
    <w:pPr>
      <w:spacing w:after="120"/>
    </w:pPr>
    <w:rPr>
      <w:rFonts w:ascii="宋体" w:hAnsi="Arial"/>
      <w:bCs/>
      <w:iCs/>
      <w:szCs w:val="24"/>
    </w:rPr>
  </w:style>
  <w:style w:type="paragraph" w:styleId="999">
    <w:name w:val="xl27"/>
    <w:basedOn w:val="721"/>
    <w:next w:val="999"/>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721"/>
    <w:next w:val="100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721"/>
    <w:next w:val="1001"/>
    <w:link w:val="721"/>
    <w:qFormat/>
    <w:pPr>
      <w:ind w:firstLine="200"/>
      <w:tabs>
        <w:tab w:val="left" w:pos="360" w:leader="none"/>
      </w:tabs>
    </w:pPr>
    <w:rPr>
      <w:sz w:val="28"/>
      <w:szCs w:val="30"/>
    </w:rPr>
  </w:style>
  <w:style w:type="paragraph" w:styleId="1002">
    <w:name w:val=" Char"/>
    <w:basedOn w:val="940"/>
    <w:next w:val="1002"/>
    <w:link w:val="721"/>
    <w:qFormat/>
    <w:rPr>
      <w:rFonts w:ascii="Tahoma" w:hAnsi="Tahoma"/>
      <w:sz w:val="24"/>
      <w:szCs w:val="24"/>
    </w:rPr>
  </w:style>
  <w:style w:type="paragraph" w:styleId="1003">
    <w:name w:val="普通正文"/>
    <w:basedOn w:val="721"/>
    <w:next w:val="1003"/>
    <w:link w:val="721"/>
    <w:qFormat/>
    <w:pPr>
      <w:ind w:firstLine="480"/>
      <w:jc w:val="left"/>
      <w:spacing w:before="120" w:after="120" w:line="360" w:lineRule="auto"/>
    </w:pPr>
    <w:rPr>
      <w:rFonts w:ascii="Arial" w:hAnsi="Arial"/>
      <w:sz w:val="24"/>
      <w:szCs w:val="24"/>
    </w:rPr>
  </w:style>
  <w:style w:type="paragraph" w:styleId="1004">
    <w:name w:val="table_lines"/>
    <w:basedOn w:val="721"/>
    <w:next w:val="1004"/>
    <w:link w:val="721"/>
    <w:qFormat/>
    <w:pPr>
      <w:jc w:val="left"/>
      <w:widowControl/>
    </w:pPr>
    <w:rPr>
      <w:sz w:val="20"/>
      <w:szCs w:val="20"/>
      <w:lang w:val="de-DE" w:eastAsia="de-DE"/>
    </w:rPr>
  </w:style>
  <w:style w:type="paragraph" w:styleId="1005">
    <w:name w:val="附录1"/>
    <w:next w:val="1005"/>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name w:val="font7"/>
    <w:basedOn w:val="721"/>
    <w:next w:val="1006"/>
    <w:link w:val="721"/>
    <w:qFormat/>
    <w:pPr>
      <w:jc w:val="left"/>
      <w:spacing w:before="100" w:beforeAutospacing="1" w:after="100" w:afterAutospacing="1"/>
      <w:widowControl/>
    </w:pPr>
    <w:rPr>
      <w:rFonts w:hint="eastAsia" w:ascii="宋体" w:hAnsi="宋体"/>
      <w:sz w:val="18"/>
      <w:szCs w:val="18"/>
    </w:rPr>
  </w:style>
  <w:style w:type="paragraph" w:styleId="1007">
    <w:name w:val=" Char Char Char Char"/>
    <w:basedOn w:val="940"/>
    <w:next w:val="1007"/>
    <w:link w:val="721"/>
    <w:qFormat/>
    <w:pPr>
      <w:spacing w:line="360" w:lineRule="auto"/>
    </w:pPr>
    <w:rPr>
      <w:rFonts w:ascii="Tahoma" w:hAnsi="Tahoma"/>
      <w:sz w:val="24"/>
      <w:szCs w:val="24"/>
    </w:rPr>
  </w:style>
  <w:style w:type="paragraph" w:styleId="1008">
    <w:name w:val="列出段落"/>
    <w:basedOn w:val="721"/>
    <w:next w:val="1008"/>
    <w:link w:val="721"/>
    <w:qFormat/>
    <w:pPr>
      <w:contextualSpacing/>
      <w:ind w:left="720"/>
      <w:jc w:val="left"/>
      <w:widowControl/>
    </w:pPr>
    <w:rPr>
      <w:rFonts w:ascii="Calibri" w:hAnsi="Calibri"/>
      <w:sz w:val="24"/>
      <w:szCs w:val="24"/>
      <w:lang w:eastAsia="en-US" w:bidi="en-US"/>
    </w:rPr>
  </w:style>
  <w:style w:type="paragraph" w:styleId="1009">
    <w:name w:val="4"/>
    <w:basedOn w:val="721"/>
    <w:next w:val="970"/>
    <w:link w:val="721"/>
    <w:qFormat/>
    <w:pPr>
      <w:ind w:firstLine="420"/>
      <w:spacing w:line="360" w:lineRule="auto"/>
    </w:pPr>
    <w:rPr>
      <w:color w:val="ff0000"/>
      <w:sz w:val="24"/>
      <w:szCs w:val="24"/>
    </w:rPr>
  </w:style>
  <w:style w:type="paragraph" w:styleId="1010">
    <w:name w:val="普通 (Web)"/>
    <w:basedOn w:val="721"/>
    <w:next w:val="1010"/>
    <w:link w:val="721"/>
    <w:qFormat/>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721"/>
    <w:next w:val="1011"/>
    <w:link w:val="721"/>
    <w:qFormat/>
    <w:pPr>
      <w:spacing w:line="360" w:lineRule="auto"/>
    </w:pPr>
    <w:rPr>
      <w:sz w:val="24"/>
      <w:szCs w:val="20"/>
    </w:rPr>
  </w:style>
  <w:style w:type="paragraph" w:styleId="1012">
    <w:name w:val="样式1"/>
    <w:basedOn w:val="721"/>
    <w:next w:val="1012"/>
    <w:link w:val="721"/>
    <w:qFormat/>
    <w:pPr>
      <w:numPr>
        <w:ilvl w:val="0"/>
        <w:numId w:val="3"/>
      </w:numPr>
      <w:tabs>
        <w:tab w:val="left" w:pos="709" w:leader="none"/>
      </w:tabs>
    </w:pPr>
    <w:rPr>
      <w:rFonts w:ascii="宋体" w:hAnsi="宋体"/>
    </w:rPr>
  </w:style>
  <w:style w:type="paragraph" w:styleId="1013">
    <w:name w:val="font6"/>
    <w:basedOn w:val="721"/>
    <w:next w:val="1013"/>
    <w:link w:val="721"/>
    <w:qFormat/>
    <w:pPr>
      <w:jc w:val="left"/>
      <w:spacing w:before="100" w:beforeAutospacing="1" w:after="100" w:afterAutospacing="1"/>
      <w:widowControl/>
    </w:pPr>
    <w:rPr>
      <w:rFonts w:hint="eastAsia" w:ascii="宋体" w:hAnsi="宋体"/>
      <w:sz w:val="28"/>
      <w:szCs w:val="28"/>
      <w:u w:val="single"/>
    </w:rPr>
  </w:style>
  <w:style w:type="paragraph" w:styleId="1014">
    <w:name w:val="xl25"/>
    <w:basedOn w:val="721"/>
    <w:next w:val="1014"/>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name w:val="标题3"/>
    <w:basedOn w:val="721"/>
    <w:next w:val="721"/>
    <w:link w:val="721"/>
    <w:qFormat/>
    <w:pPr>
      <w:ind w:firstLine="624"/>
      <w:spacing w:line="590" w:lineRule="atLeast"/>
    </w:pPr>
    <w:rPr>
      <w:rFonts w:ascii="方正黑体_GBK" w:eastAsia="方正黑体_GBK"/>
      <w:sz w:val="32"/>
      <w:szCs w:val="32"/>
    </w:rPr>
  </w:style>
  <w:style w:type="paragraph" w:styleId="1017">
    <w:name w:val="xl24"/>
    <w:basedOn w:val="721"/>
    <w:next w:val="1017"/>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9"/>
    <w:basedOn w:val="721"/>
    <w:next w:val="1018"/>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name w:val="Char Char Char Char Char Char Char Char"/>
    <w:basedOn w:val="721"/>
    <w:next w:val="1019"/>
    <w:link w:val="721"/>
    <w:qFormat/>
    <w:pPr>
      <w:jc w:val="left"/>
      <w:spacing w:after="160" w:line="240" w:lineRule="exact"/>
      <w:widowControl/>
    </w:pPr>
    <w:rPr>
      <w:rFonts w:ascii="Verdana" w:hAnsi="Verdana"/>
      <w:sz w:val="20"/>
      <w:szCs w:val="20"/>
      <w:lang w:eastAsia="en-US"/>
    </w:rPr>
  </w:style>
  <w:style w:type="paragraph" w:styleId="1020">
    <w:name w:val="xl28"/>
    <w:basedOn w:val="721"/>
    <w:next w:val="1020"/>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name w:val=" Char Char Char Char Char Char Char Char"/>
    <w:basedOn w:val="721"/>
    <w:next w:val="1021"/>
    <w:link w:val="721"/>
    <w:qFormat/>
    <w:pPr>
      <w:jc w:val="left"/>
      <w:spacing w:after="160" w:line="240" w:lineRule="exact"/>
      <w:widowControl/>
    </w:pPr>
    <w:rPr>
      <w:rFonts w:ascii="Verdana" w:hAnsi="Verdana"/>
      <w:sz w:val="20"/>
      <w:szCs w:val="20"/>
      <w:lang w:eastAsia="en-US"/>
    </w:rPr>
  </w:style>
  <w:style w:type="paragraph" w:styleId="1022">
    <w:name w:val="xl30"/>
    <w:basedOn w:val="721"/>
    <w:next w:val="1022"/>
    <w:link w:val="721"/>
    <w:qFormat/>
    <w:pPr>
      <w:jc w:val="center"/>
      <w:spacing w:before="100" w:beforeAutospacing="1" w:after="100" w:afterAutospacing="1"/>
      <w:widowControl/>
    </w:pPr>
    <w:rPr>
      <w:rFonts w:ascii="宋体" w:hAnsi="宋体"/>
      <w:b/>
      <w:bCs/>
      <w:sz w:val="36"/>
      <w:szCs w:val="36"/>
    </w:rPr>
  </w:style>
  <w:style w:type="paragraph" w:styleId="1023">
    <w:name w:val="Char Char Char Char"/>
    <w:basedOn w:val="940"/>
    <w:next w:val="1023"/>
    <w:link w:val="721"/>
    <w:qFormat/>
    <w:pPr>
      <w:spacing w:line="360" w:lineRule="auto"/>
    </w:pPr>
    <w:rPr>
      <w:rFonts w:ascii="Tahoma" w:hAnsi="Tahoma"/>
      <w:sz w:val="24"/>
      <w:szCs w:val="24"/>
    </w:rPr>
  </w:style>
  <w:style w:type="paragraph" w:styleId="1024">
    <w:name w:val="table_1stline"/>
    <w:basedOn w:val="721"/>
    <w:next w:val="1024"/>
    <w:link w:val="721"/>
    <w:qFormat/>
    <w:pPr>
      <w:jc w:val="left"/>
      <w:spacing w:before="120"/>
      <w:widowControl/>
    </w:pPr>
    <w:rPr>
      <w:bCs/>
      <w:sz w:val="20"/>
      <w:szCs w:val="20"/>
      <w:lang w:val="de-DE" w:eastAsia="de-DE"/>
    </w:rPr>
  </w:style>
  <w:style w:type="paragraph" w:styleId="1025">
    <w:name w:val="font5"/>
    <w:basedOn w:val="721"/>
    <w:next w:val="1025"/>
    <w:link w:val="721"/>
    <w:qFormat/>
    <w:pPr>
      <w:jc w:val="left"/>
      <w:spacing w:before="100" w:beforeAutospacing="1" w:after="100" w:afterAutospacing="1"/>
      <w:widowControl/>
    </w:pPr>
    <w:rPr>
      <w:rFonts w:hint="eastAsia" w:ascii="宋体" w:hAnsi="宋体"/>
      <w:sz w:val="28"/>
      <w:szCs w:val="28"/>
    </w:rPr>
  </w:style>
  <w:style w:type="paragraph" w:styleId="1026">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name w:val="修订"/>
    <w:next w:val="1027"/>
    <w:link w:val="721"/>
    <w:uiPriority w:val="99"/>
    <w:semiHidden/>
    <w:qFormat/>
    <w:rPr>
      <w:rFonts w:ascii="Times New Roman" w:hAnsi="Times New Roman" w:eastAsia="宋体" w:cs="Times New Roman"/>
      <w:sz w:val="21"/>
      <w:szCs w:val="21"/>
      <w:lang w:val="en-US" w:eastAsia="zh-CN" w:bidi="ar-SA"/>
    </w:rPr>
  </w:style>
  <w:style w:type="paragraph" w:styleId="1028">
    <w:name w:val="无间隔"/>
    <w:next w:val="1028"/>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29">
    <w:name w:val="正文文本 211"/>
    <w:basedOn w:val="721"/>
    <w:next w:val="1029"/>
    <w:link w:val="721"/>
    <w:uiPriority w:val="99"/>
    <w:qFormat/>
    <w:pPr>
      <w:jc w:val="center"/>
    </w:pPr>
    <w:rPr>
      <w:b/>
      <w:bCs/>
      <w:sz w:val="20"/>
      <w:szCs w:val="20"/>
    </w:rPr>
  </w:style>
  <w:style w:type="table" w:styleId="1030">
    <w:name w:val="Table Normal_0"/>
    <w:next w:val="1030"/>
    <w:link w:val="721"/>
    <w:qFormat/>
    <w:tblPr/>
  </w:style>
  <w:style w:type="character" w:styleId="1031">
    <w:name w:val="font71"/>
    <w:basedOn w:val="936"/>
    <w:next w:val="1031"/>
    <w:link w:val="721"/>
    <w:qFormat/>
    <w:rPr>
      <w:rFonts w:hint="eastAsia" w:ascii="仿宋" w:hAnsi="仿宋" w:eastAsia="仿宋" w:cs="仿宋"/>
      <w:color w:val="000000"/>
      <w:sz w:val="24"/>
      <w:szCs w:val="24"/>
      <w:u w:val="single"/>
    </w:rPr>
  </w:style>
  <w:style w:type="character" w:styleId="1032">
    <w:name w:val="font41"/>
    <w:basedOn w:val="936"/>
    <w:next w:val="1032"/>
    <w:link w:val="721"/>
    <w:qFormat/>
    <w:rPr>
      <w:rFonts w:hint="eastAsia" w:ascii="仿宋" w:hAnsi="仿宋" w:eastAsia="仿宋" w:cs="仿宋"/>
      <w:color w:val="000000"/>
      <w:sz w:val="24"/>
      <w:szCs w:val="24"/>
      <w:u w:val="none"/>
    </w:rPr>
  </w:style>
  <w:style w:type="character" w:styleId="1033">
    <w:name w:val="font81"/>
    <w:basedOn w:val="936"/>
    <w:next w:val="1033"/>
    <w:link w:val="721"/>
    <w:qFormat/>
    <w:rPr>
      <w:rFonts w:hint="eastAsia" w:ascii="宋体" w:hAnsi="宋体" w:eastAsia="宋体" w:cs="宋体"/>
      <w:color w:val="000000"/>
      <w:sz w:val="24"/>
      <w:szCs w:val="24"/>
      <w:u w:val="single"/>
    </w:rPr>
  </w:style>
  <w:style w:type="paragraph" w:styleId="1034">
    <w:name w:val="Table Paragraph"/>
    <w:basedOn w:val="721"/>
    <w:next w:val="1034"/>
    <w:link w:val="721"/>
    <w:uiPriority w:val="1"/>
    <w:qFormat/>
    <w:pPr>
      <w:jc w:val="left"/>
    </w:pPr>
    <w:rPr>
      <w:rFonts w:ascii="宋体" w:hAnsi="宋体" w:eastAsia="宋体" w:cs="宋体"/>
      <w:sz w:val="22"/>
      <w:szCs w:val="22"/>
      <w:lang w:val="zh-CN" w:bidi="zh-CN"/>
    </w:rPr>
  </w:style>
  <w:style w:type="table" w:styleId="1035">
    <w:name w:val="网格型1"/>
    <w:basedOn w:val="1036"/>
    <w:next w:val="1035"/>
    <w:link w:val="721"/>
    <w:qFormat/>
    <w:pPr>
      <w:jc w:val="both"/>
      <w:widowControl w:val="off"/>
    </w:pPr>
    <w:tblPr/>
  </w:style>
  <w:style w:type="table" w:styleId="1036">
    <w:name w:val="普通表格1"/>
    <w:next w:val="1036"/>
    <w:link w:val="721"/>
    <w:semiHidden/>
    <w:qFormat/>
    <w:tblPr/>
  </w:style>
  <w:style w:type="paragraph" w:styleId="1037">
    <w:name w:val="首行缩进"/>
    <w:basedOn w:val="721"/>
    <w:next w:val="1037"/>
    <w:link w:val="721"/>
    <w:qFormat/>
    <w:pPr>
      <w:ind w:firstLine="480"/>
    </w:pPr>
    <w:rPr>
      <w:lang w:val="zh-CN"/>
    </w:rPr>
  </w:style>
  <w:style w:type="paragraph" w:styleId="1038">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9">
    <w:name w:val="正文缩进1"/>
    <w:basedOn w:val="721"/>
    <w:next w:val="1039"/>
    <w:link w:val="721"/>
    <w:qFormat/>
    <w:pPr>
      <w:ind w:firstLine="420"/>
      <w:spacing w:line="360" w:lineRule="auto"/>
    </w:pPr>
    <w:rPr>
      <w:sz w:val="24"/>
    </w:rPr>
  </w:style>
  <w:style w:type="table" w:styleId="1040">
    <w:name w:val="Table Normal"/>
    <w:next w:val="1040"/>
    <w:link w:val="721"/>
    <w:qFormat/>
    <w:tblPr/>
  </w:style>
  <w:style w:type="paragraph" w:styleId="1041">
    <w:name w:val="段"/>
    <w:next w:val="1041"/>
    <w:link w:val="721"/>
    <w:qFormat/>
    <w:pPr>
      <w:ind w:firstLine="200"/>
      <w:jc w:val="both"/>
    </w:pPr>
    <w:rPr>
      <w:rFonts w:ascii="宋体" w:hAnsi="Times New Roman" w:eastAsia="宋体" w:cs="Times New Roman"/>
      <w:sz w:val="21"/>
      <w:szCs w:val="20"/>
      <w:lang w:val="en-US" w:eastAsia="zh-CN" w:bidi="ar-SA"/>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6</cp:revision>
  <dcterms:created xsi:type="dcterms:W3CDTF">2023-03-16T02:16:00Z</dcterms:created>
  <dcterms:modified xsi:type="dcterms:W3CDTF">2025-12-04T00:02:59Z</dcterms:modified>
</cp:coreProperties>
</file>